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3596124" w14:textId="2799F843" w:rsidR="00B136BE" w:rsidRPr="00242952" w:rsidRDefault="00B136BE" w:rsidP="007860D8">
      <w:pPr>
        <w:rPr>
          <w:rFonts w:ascii="Cambria" w:hAnsi="Cambria"/>
          <w:sz w:val="24"/>
          <w:szCs w:val="24"/>
        </w:rPr>
      </w:pPr>
      <w:r w:rsidRPr="00242952">
        <w:rPr>
          <w:rFonts w:ascii="Cambria" w:eastAsia="Calibri" w:hAnsi="Cambria" w:cs="Calibri"/>
          <w:b/>
          <w:sz w:val="24"/>
          <w:szCs w:val="24"/>
          <w:u w:val="single"/>
        </w:rPr>
        <w:t>Criteria and Standards Subcommittee Resolution on the Policy on Upholding the Values and Principles of the Open Government Partnership for the case of Azerbaijan</w:t>
      </w:r>
    </w:p>
    <w:p w14:paraId="06F05F99" w14:textId="77777777" w:rsidR="00B136BE" w:rsidRPr="00242952" w:rsidRDefault="00B136BE" w:rsidP="00B136BE">
      <w:pPr>
        <w:rPr>
          <w:rFonts w:ascii="Cambria" w:hAnsi="Cambria"/>
          <w:sz w:val="24"/>
          <w:szCs w:val="24"/>
        </w:rPr>
      </w:pPr>
    </w:p>
    <w:p w14:paraId="4E9028ED"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On September 2014, the Open Government Partnership (OGP) Steering Committee (SC) adopted the Policy on Upholding the Values and Principles of the OGP (otherwise known as the “Response Policy”) in order to achieve two objectives:  a) assist the country in question to overcome difficulties and to help re-establish an environment for government and civil society collaboration, and b) safeguard the Open Government Declaration and mitigate reputational risks to OGP.</w:t>
      </w:r>
    </w:p>
    <w:p w14:paraId="0B7EFCB8" w14:textId="77777777" w:rsidR="00B136BE" w:rsidRPr="00242952" w:rsidRDefault="00B136BE" w:rsidP="00B136BE">
      <w:pPr>
        <w:jc w:val="both"/>
        <w:rPr>
          <w:rFonts w:ascii="Cambria" w:hAnsi="Cambria"/>
          <w:sz w:val="24"/>
          <w:szCs w:val="24"/>
        </w:rPr>
      </w:pPr>
    </w:p>
    <w:p w14:paraId="21B1D28C"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 xml:space="preserve">The response policy considers two stages of action. Stage </w:t>
      </w:r>
      <w:r w:rsidR="008245E3">
        <w:rPr>
          <w:rFonts w:ascii="Cambria" w:eastAsia="Calibri" w:hAnsi="Cambria" w:cs="Calibri"/>
          <w:sz w:val="24"/>
          <w:szCs w:val="24"/>
        </w:rPr>
        <w:t>one</w:t>
      </w:r>
      <w:r w:rsidRPr="00242952">
        <w:rPr>
          <w:rFonts w:ascii="Cambria" w:eastAsia="Calibri" w:hAnsi="Cambria" w:cs="Calibri"/>
          <w:sz w:val="24"/>
          <w:szCs w:val="24"/>
        </w:rPr>
        <w:t xml:space="preserve"> is led by the Criteria and Standards Subcommittee (CS) and seeks to validate the complaint through a review process. Once the review process has established the relevance of the concern, the Criteria and Standards subcommittee develops a set of recommendations to address the original issues of concern including technical assistance, diplomatic outreach, and regular check-ins and a timeline for key actions to demonstrate progress. If the stage </w:t>
      </w:r>
      <w:r w:rsidR="008245E3">
        <w:rPr>
          <w:rFonts w:ascii="Cambria" w:eastAsia="Calibri" w:hAnsi="Cambria" w:cs="Calibri"/>
          <w:sz w:val="24"/>
          <w:szCs w:val="24"/>
        </w:rPr>
        <w:t>one</w:t>
      </w:r>
      <w:r w:rsidRPr="00242952">
        <w:rPr>
          <w:rFonts w:ascii="Cambria" w:eastAsia="Calibri" w:hAnsi="Cambria" w:cs="Calibri"/>
          <w:sz w:val="24"/>
          <w:szCs w:val="24"/>
        </w:rPr>
        <w:t xml:space="preserve"> actions do not meaningfully address the issues of concern validated in the report, “the Criteria and Standards subcommittee is to recommend to the full OGP Steering Committee that one or both of the following stage </w:t>
      </w:r>
      <w:r w:rsidR="008245E3">
        <w:rPr>
          <w:rFonts w:ascii="Cambria" w:eastAsia="Calibri" w:hAnsi="Cambria" w:cs="Calibri"/>
          <w:sz w:val="24"/>
          <w:szCs w:val="24"/>
        </w:rPr>
        <w:t>two</w:t>
      </w:r>
      <w:r w:rsidRPr="00242952">
        <w:rPr>
          <w:rFonts w:ascii="Cambria" w:eastAsia="Calibri" w:hAnsi="Cambria" w:cs="Calibri"/>
          <w:sz w:val="24"/>
          <w:szCs w:val="24"/>
        </w:rPr>
        <w:t xml:space="preserve"> actions take place: </w:t>
      </w:r>
    </w:p>
    <w:p w14:paraId="3DE70513" w14:textId="77777777" w:rsidR="00B136BE" w:rsidRPr="00242952" w:rsidRDefault="00B136BE" w:rsidP="00B136BE">
      <w:pPr>
        <w:numPr>
          <w:ilvl w:val="0"/>
          <w:numId w:val="2"/>
        </w:numPr>
        <w:ind w:hanging="360"/>
        <w:contextualSpacing/>
        <w:jc w:val="both"/>
        <w:rPr>
          <w:rFonts w:ascii="Cambria" w:eastAsia="Calibri" w:hAnsi="Cambria" w:cs="Calibri"/>
          <w:sz w:val="24"/>
          <w:szCs w:val="24"/>
        </w:rPr>
      </w:pPr>
      <w:r w:rsidRPr="00242952">
        <w:rPr>
          <w:rFonts w:ascii="Cambria" w:eastAsia="Calibri" w:hAnsi="Cambria" w:cs="Calibri"/>
          <w:sz w:val="24"/>
          <w:szCs w:val="24"/>
        </w:rPr>
        <w:t>Recommend that the OGP co-chairs invite the government principal to attend a special session of the Steering Committee to discuss the situation and consequences for the country’s participation in OGP.</w:t>
      </w:r>
    </w:p>
    <w:p w14:paraId="62BA76ED" w14:textId="77777777" w:rsidR="00B136BE" w:rsidRPr="00242952" w:rsidRDefault="00B136BE" w:rsidP="00B136BE">
      <w:pPr>
        <w:numPr>
          <w:ilvl w:val="0"/>
          <w:numId w:val="2"/>
        </w:numPr>
        <w:ind w:hanging="360"/>
        <w:contextualSpacing/>
        <w:jc w:val="both"/>
        <w:rPr>
          <w:rFonts w:ascii="Cambria" w:eastAsia="Calibri" w:hAnsi="Cambria" w:cs="Calibri"/>
          <w:sz w:val="24"/>
          <w:szCs w:val="24"/>
        </w:rPr>
      </w:pPr>
      <w:r w:rsidRPr="00242952">
        <w:rPr>
          <w:rFonts w:ascii="Cambria" w:eastAsia="Calibri" w:hAnsi="Cambria" w:cs="Calibri"/>
          <w:sz w:val="24"/>
          <w:szCs w:val="24"/>
        </w:rPr>
        <w:t>Recommend the OGP co-chairs author a letter to the country informing them they are to be temporarily listed as inactive in OGP until the concern is resolved.”</w:t>
      </w:r>
      <w:r w:rsidRPr="00242952">
        <w:rPr>
          <w:rFonts w:ascii="Cambria" w:eastAsia="Calibri" w:hAnsi="Cambria" w:cs="Calibri"/>
          <w:sz w:val="24"/>
          <w:szCs w:val="24"/>
          <w:vertAlign w:val="superscript"/>
        </w:rPr>
        <w:footnoteReference w:id="1"/>
      </w:r>
      <w:r w:rsidRPr="00242952">
        <w:rPr>
          <w:rFonts w:ascii="Cambria" w:eastAsia="Calibri" w:hAnsi="Cambria" w:cs="Calibri"/>
          <w:sz w:val="24"/>
          <w:szCs w:val="24"/>
        </w:rPr>
        <w:t xml:space="preserve"> </w:t>
      </w:r>
    </w:p>
    <w:p w14:paraId="267157D0" w14:textId="77777777" w:rsidR="00B136BE" w:rsidRPr="00242952" w:rsidRDefault="00B136BE" w:rsidP="00B136BE">
      <w:pPr>
        <w:jc w:val="both"/>
        <w:rPr>
          <w:rFonts w:ascii="Cambria" w:hAnsi="Cambria"/>
          <w:sz w:val="24"/>
          <w:szCs w:val="24"/>
        </w:rPr>
      </w:pPr>
    </w:p>
    <w:p w14:paraId="654287C0" w14:textId="77777777" w:rsidR="00B136BE" w:rsidRPr="00242952" w:rsidRDefault="00B136BE" w:rsidP="00B136BE">
      <w:pPr>
        <w:jc w:val="both"/>
        <w:rPr>
          <w:rFonts w:ascii="Cambria" w:eastAsia="Calibri" w:hAnsi="Cambria" w:cs="Calibri"/>
          <w:sz w:val="24"/>
          <w:szCs w:val="24"/>
        </w:rPr>
      </w:pPr>
      <w:r w:rsidRPr="00242952">
        <w:rPr>
          <w:rFonts w:ascii="Cambria" w:eastAsia="Calibri" w:hAnsi="Cambria" w:cs="Calibri"/>
          <w:sz w:val="24"/>
          <w:szCs w:val="24"/>
        </w:rPr>
        <w:t xml:space="preserve">This document summarizes the ongoing Azerbaijan Response Policy process. The stage </w:t>
      </w:r>
      <w:r w:rsidR="008245E3">
        <w:rPr>
          <w:rFonts w:ascii="Cambria" w:eastAsia="Calibri" w:hAnsi="Cambria" w:cs="Calibri"/>
          <w:sz w:val="24"/>
          <w:szCs w:val="24"/>
        </w:rPr>
        <w:t>one</w:t>
      </w:r>
      <w:r w:rsidRPr="00242952">
        <w:rPr>
          <w:rFonts w:ascii="Cambria" w:eastAsia="Calibri" w:hAnsi="Cambria" w:cs="Calibri"/>
          <w:sz w:val="24"/>
          <w:szCs w:val="24"/>
        </w:rPr>
        <w:t xml:space="preserve"> deadlines have expired without satisfactory resolution, and thus the Criteria and Standards subcommittee has prepared this document to support its recommendation to the full Steering Committee to move to stage two actions. The subcommittee resolution, outlined in section 4, recommends to the full OGP Steering Committee that Azerbaijan be listed as inactive in OGP until such a time that the areas of concern have been adequately addressed. </w:t>
      </w:r>
    </w:p>
    <w:p w14:paraId="445EABA3" w14:textId="77777777" w:rsidR="00B136BE" w:rsidRPr="00242952" w:rsidRDefault="00B136BE" w:rsidP="00B136BE">
      <w:pPr>
        <w:jc w:val="both"/>
        <w:rPr>
          <w:rFonts w:ascii="Cambria" w:eastAsia="Calibri" w:hAnsi="Cambria" w:cs="Calibri"/>
          <w:sz w:val="24"/>
          <w:szCs w:val="24"/>
        </w:rPr>
      </w:pPr>
    </w:p>
    <w:p w14:paraId="7EEB72B7" w14:textId="4425D7D8"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 xml:space="preserve">The areas of concern are discussed in detail in sections 1 and 3 below.  In recommending that the Steering Committee move to stage </w:t>
      </w:r>
      <w:r w:rsidR="008245E3">
        <w:rPr>
          <w:rFonts w:ascii="Cambria" w:eastAsia="Calibri" w:hAnsi="Cambria" w:cs="Calibri"/>
          <w:sz w:val="24"/>
          <w:szCs w:val="24"/>
        </w:rPr>
        <w:t>two</w:t>
      </w:r>
      <w:r w:rsidRPr="00242952">
        <w:rPr>
          <w:rFonts w:ascii="Cambria" w:eastAsia="Calibri" w:hAnsi="Cambria" w:cs="Calibri"/>
          <w:sz w:val="24"/>
          <w:szCs w:val="24"/>
        </w:rPr>
        <w:t xml:space="preserve"> actions, the CS is particularly troubled by the constraints in the operating environment for NGOs and the absence of efforts to address these constraints through the draft National Action Plan.  Such constraints are evident in the laws on grants, non-governmental organizations, and registration of legal entities and state registry, and the Code on Administrative Offenses; the freezing of bank </w:t>
      </w:r>
      <w:r w:rsidRPr="00242952">
        <w:rPr>
          <w:rFonts w:ascii="Cambria" w:eastAsia="Calibri" w:hAnsi="Cambria" w:cs="Calibri"/>
          <w:sz w:val="24"/>
          <w:szCs w:val="24"/>
        </w:rPr>
        <w:lastRenderedPageBreak/>
        <w:t xml:space="preserve">accounts of </w:t>
      </w:r>
      <w:r w:rsidR="000E2B3F">
        <w:rPr>
          <w:rFonts w:ascii="Cambria" w:eastAsia="Calibri" w:hAnsi="Cambria" w:cs="Calibri"/>
          <w:sz w:val="24"/>
          <w:szCs w:val="24"/>
        </w:rPr>
        <w:t xml:space="preserve">some </w:t>
      </w:r>
      <w:r w:rsidRPr="00242952">
        <w:rPr>
          <w:rFonts w:ascii="Cambria" w:eastAsia="Calibri" w:hAnsi="Cambria" w:cs="Calibri"/>
          <w:sz w:val="24"/>
          <w:szCs w:val="24"/>
        </w:rPr>
        <w:t xml:space="preserve">NGOs promoting open government; and the incarceration of NGO activists and journalists promoting open government.  The resulting environment has made it difficult if not impossible for a number of NGOs to operate.  These developments are inconsistent with the OGP’s core commitments and principles and pose a challenge to the institutional integrity of the OGP.  CS continues to hope that the government will expeditiously address these concerns.       </w:t>
      </w:r>
    </w:p>
    <w:p w14:paraId="299CC2E7" w14:textId="77777777" w:rsidR="00B136BE" w:rsidRPr="00242952" w:rsidRDefault="00B136BE" w:rsidP="00B136BE">
      <w:pPr>
        <w:jc w:val="both"/>
        <w:rPr>
          <w:rFonts w:ascii="Cambria" w:hAnsi="Cambria"/>
          <w:sz w:val="24"/>
          <w:szCs w:val="24"/>
        </w:rPr>
      </w:pPr>
    </w:p>
    <w:p w14:paraId="7DEDEB76" w14:textId="77777777" w:rsidR="00B136BE" w:rsidRPr="00242952" w:rsidRDefault="00B136BE" w:rsidP="00B136BE">
      <w:pPr>
        <w:jc w:val="both"/>
        <w:rPr>
          <w:rFonts w:ascii="Cambria" w:hAnsi="Cambria"/>
          <w:sz w:val="24"/>
          <w:szCs w:val="24"/>
        </w:rPr>
      </w:pPr>
      <w:r w:rsidRPr="00242952">
        <w:rPr>
          <w:rFonts w:ascii="Cambria" w:eastAsia="Calibri" w:hAnsi="Cambria" w:cs="Calibri"/>
          <w:b/>
          <w:i/>
          <w:sz w:val="24"/>
          <w:szCs w:val="24"/>
        </w:rPr>
        <w:t>1. Complaint Letter and Initial Review Process</w:t>
      </w:r>
    </w:p>
    <w:p w14:paraId="2B6EFC03"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 xml:space="preserve"> </w:t>
      </w:r>
    </w:p>
    <w:p w14:paraId="5BC6D987" w14:textId="77777777" w:rsidR="00B136BE" w:rsidRPr="00242952" w:rsidRDefault="00B136BE" w:rsidP="00B136BE">
      <w:pPr>
        <w:jc w:val="both"/>
        <w:rPr>
          <w:rFonts w:ascii="Cambria" w:eastAsia="Calibri" w:hAnsi="Cambria" w:cs="Calibri"/>
          <w:sz w:val="24"/>
          <w:szCs w:val="24"/>
        </w:rPr>
      </w:pPr>
      <w:r w:rsidRPr="00242952">
        <w:rPr>
          <w:rFonts w:ascii="Cambria" w:eastAsia="Calibri" w:hAnsi="Cambria" w:cs="Calibri"/>
          <w:sz w:val="24"/>
          <w:szCs w:val="24"/>
        </w:rPr>
        <w:t>On March 2, 2015, the Response Policy was used for the first time.</w:t>
      </w:r>
      <w:r w:rsidRPr="00242952">
        <w:rPr>
          <w:rFonts w:ascii="Cambria" w:eastAsia="Calibri" w:hAnsi="Cambria" w:cs="Calibri"/>
          <w:sz w:val="24"/>
          <w:szCs w:val="24"/>
          <w:vertAlign w:val="superscript"/>
        </w:rPr>
        <w:footnoteReference w:id="2"/>
      </w:r>
      <w:r w:rsidRPr="00242952">
        <w:rPr>
          <w:rFonts w:ascii="Cambria" w:eastAsia="Calibri" w:hAnsi="Cambria" w:cs="Calibri"/>
          <w:sz w:val="24"/>
          <w:szCs w:val="24"/>
        </w:rPr>
        <w:t xml:space="preserve"> The OGP Steering Committee received a letter of complaint from CIVICUS, Publish What You Pay, and Article 19 regarding the threats they perceived civil society to face in Azerbaijan, and the way those alleged threats affected civil society’s ability to engage effectively in the OGP process.  The letter raised concerns about five issues: government control over registration and operations of NGOs; government control over NGO finances; harassment of civil society; initiation of criminal and tax cases; and consultation failures.</w:t>
      </w:r>
      <w:r w:rsidRPr="00242952">
        <w:rPr>
          <w:rStyle w:val="FootnoteReference"/>
          <w:rFonts w:ascii="Cambria" w:eastAsia="Calibri" w:hAnsi="Cambria" w:cs="Calibri"/>
          <w:sz w:val="24"/>
          <w:szCs w:val="24"/>
        </w:rPr>
        <w:footnoteReference w:id="3"/>
      </w:r>
      <w:r w:rsidRPr="00242952">
        <w:rPr>
          <w:rFonts w:ascii="Cambria" w:eastAsia="Calibri" w:hAnsi="Cambria" w:cs="Calibri"/>
          <w:sz w:val="24"/>
          <w:szCs w:val="24"/>
        </w:rPr>
        <w:t xml:space="preserve"> The Government of Azerbaijan was informed about the raised concern and on April 15, 2015, the OGP Support Unit received a letter of response, which was considered during the review process.</w:t>
      </w:r>
      <w:r w:rsidRPr="00242952">
        <w:rPr>
          <w:rStyle w:val="FootnoteReference"/>
          <w:rFonts w:ascii="Cambria" w:eastAsia="Calibri" w:hAnsi="Cambria" w:cs="Calibri"/>
          <w:sz w:val="24"/>
          <w:szCs w:val="24"/>
        </w:rPr>
        <w:footnoteReference w:id="4"/>
      </w:r>
      <w:r w:rsidRPr="00242952">
        <w:rPr>
          <w:rFonts w:ascii="Cambria" w:eastAsia="Calibri" w:hAnsi="Cambria" w:cs="Calibri"/>
          <w:sz w:val="24"/>
          <w:szCs w:val="24"/>
        </w:rPr>
        <w:t xml:space="preserve"> </w:t>
      </w:r>
    </w:p>
    <w:p w14:paraId="7693F318" w14:textId="77777777" w:rsidR="00B136BE" w:rsidRPr="00242952" w:rsidRDefault="00B136BE" w:rsidP="00B136BE">
      <w:pPr>
        <w:jc w:val="both"/>
        <w:rPr>
          <w:rFonts w:ascii="Cambria" w:eastAsia="Calibri" w:hAnsi="Cambria" w:cs="Calibri"/>
          <w:sz w:val="24"/>
          <w:szCs w:val="24"/>
        </w:rPr>
      </w:pPr>
    </w:p>
    <w:p w14:paraId="24E1E4DE" w14:textId="77777777" w:rsidR="00B136BE" w:rsidRPr="00242952" w:rsidRDefault="00B136BE" w:rsidP="00B136BE">
      <w:pPr>
        <w:jc w:val="both"/>
        <w:rPr>
          <w:rFonts w:ascii="Cambria" w:eastAsia="Calibri" w:hAnsi="Cambria" w:cs="Calibri"/>
          <w:sz w:val="24"/>
          <w:szCs w:val="24"/>
        </w:rPr>
      </w:pPr>
      <w:r w:rsidRPr="00242952">
        <w:rPr>
          <w:rFonts w:ascii="Cambria" w:eastAsia="Calibri" w:hAnsi="Cambria" w:cs="Calibri"/>
          <w:sz w:val="24"/>
          <w:szCs w:val="24"/>
        </w:rPr>
        <w:t>After a thorough review of the claims made in the original letter, the Criteria and Standards subcommittee generated a report informed by credible third-party analysis of the situation in the country. Based on this research and analysis, the CS deemed the concern relevant, true, accurate, and an immediate and real threat to OGP’s credibility. The CS report also assessed that an OGP response could potentially “help establish a positive environment for government and civil society collaboration.”</w:t>
      </w:r>
      <w:r w:rsidRPr="00242952">
        <w:rPr>
          <w:rFonts w:ascii="Cambria" w:eastAsia="Calibri" w:hAnsi="Cambria" w:cs="Calibri"/>
          <w:sz w:val="24"/>
          <w:szCs w:val="24"/>
          <w:vertAlign w:val="superscript"/>
        </w:rPr>
        <w:footnoteReference w:id="5"/>
      </w:r>
      <w:r w:rsidRPr="00242952">
        <w:rPr>
          <w:rFonts w:ascii="Cambria" w:eastAsia="Calibri" w:hAnsi="Cambria" w:cs="Calibri"/>
          <w:sz w:val="24"/>
          <w:szCs w:val="24"/>
        </w:rPr>
        <w:tab/>
      </w:r>
      <w:r w:rsidRPr="00242952">
        <w:rPr>
          <w:rFonts w:ascii="Cambria" w:eastAsia="Calibri" w:hAnsi="Cambria" w:cs="Calibri"/>
          <w:b/>
          <w:i/>
          <w:sz w:val="24"/>
          <w:szCs w:val="24"/>
        </w:rPr>
        <w:t xml:space="preserve"> </w:t>
      </w:r>
    </w:p>
    <w:p w14:paraId="0915E9F3" w14:textId="77777777" w:rsidR="00B136BE" w:rsidRPr="00242952" w:rsidRDefault="00B136BE" w:rsidP="00B136BE">
      <w:pPr>
        <w:rPr>
          <w:rFonts w:ascii="Cambria" w:hAnsi="Cambria"/>
          <w:sz w:val="24"/>
          <w:szCs w:val="24"/>
        </w:rPr>
      </w:pPr>
    </w:p>
    <w:p w14:paraId="28BCC5D4"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In order to address the situation described by the filers, CS developed a set of five specific recommendations that the government of Azerbaijan would need to address to meaningfully address the concerns raised and validated.  The CS shared these recommendations in a letter to the Government of Azerbaijan July 6.</w:t>
      </w:r>
      <w:r w:rsidRPr="00242952">
        <w:rPr>
          <w:rStyle w:val="FootnoteReference"/>
          <w:rFonts w:ascii="Cambria" w:eastAsia="Calibri" w:hAnsi="Cambria" w:cs="Calibri"/>
          <w:sz w:val="24"/>
          <w:szCs w:val="24"/>
        </w:rPr>
        <w:footnoteReference w:id="6"/>
      </w:r>
      <w:r w:rsidRPr="00242952">
        <w:rPr>
          <w:rFonts w:ascii="Cambria" w:eastAsia="Calibri" w:hAnsi="Cambria" w:cs="Calibri"/>
          <w:sz w:val="24"/>
          <w:szCs w:val="24"/>
        </w:rPr>
        <w:t xml:space="preserve"> These items were:</w:t>
      </w:r>
    </w:p>
    <w:p w14:paraId="6CFE127B" w14:textId="77777777" w:rsidR="00B136BE" w:rsidRPr="00242952" w:rsidRDefault="00B136BE" w:rsidP="00B136BE">
      <w:pPr>
        <w:jc w:val="both"/>
        <w:rPr>
          <w:rFonts w:ascii="Cambria" w:hAnsi="Cambria"/>
          <w:sz w:val="24"/>
          <w:szCs w:val="24"/>
        </w:rPr>
      </w:pPr>
    </w:p>
    <w:p w14:paraId="6A17E8ED" w14:textId="77777777" w:rsidR="00B136BE" w:rsidRPr="00242952" w:rsidRDefault="00B136BE" w:rsidP="00B136BE">
      <w:pPr>
        <w:numPr>
          <w:ilvl w:val="0"/>
          <w:numId w:val="3"/>
        </w:numPr>
        <w:ind w:hanging="360"/>
        <w:contextualSpacing/>
        <w:jc w:val="both"/>
        <w:rPr>
          <w:rFonts w:ascii="Cambria" w:eastAsia="Calibri" w:hAnsi="Cambria" w:cs="Calibri"/>
          <w:sz w:val="24"/>
          <w:szCs w:val="24"/>
        </w:rPr>
      </w:pPr>
      <w:r w:rsidRPr="00242952">
        <w:rPr>
          <w:rFonts w:ascii="Cambria" w:eastAsia="Calibri" w:hAnsi="Cambria" w:cs="Calibri"/>
          <w:b/>
          <w:sz w:val="24"/>
          <w:szCs w:val="24"/>
        </w:rPr>
        <w:t>Timeline for the next National Action Plan</w:t>
      </w:r>
      <w:r w:rsidRPr="00242952">
        <w:rPr>
          <w:rFonts w:ascii="Cambria" w:eastAsia="Calibri" w:hAnsi="Cambria" w:cs="Calibri"/>
          <w:sz w:val="24"/>
          <w:szCs w:val="24"/>
        </w:rPr>
        <w:t xml:space="preserve">. In its July 6 letter, the CS requested that the government of Azerbaijan submit its new plan by December 30th 2015, to </w:t>
      </w:r>
      <w:r w:rsidRPr="00242952">
        <w:rPr>
          <w:rFonts w:ascii="Cambria" w:eastAsia="Calibri" w:hAnsi="Cambria" w:cs="Calibri"/>
          <w:sz w:val="24"/>
          <w:szCs w:val="24"/>
        </w:rPr>
        <w:lastRenderedPageBreak/>
        <w:t xml:space="preserve">begin implementation on January 1st 2016. The recommendation called for an action plan that is 18 months in length, ending in June 2017. CS also requested that the Government of Azerbaijan produce a timeline for the consultation period of the new National Action Plan in time for a check-in call in August 2015. </w:t>
      </w:r>
    </w:p>
    <w:p w14:paraId="324FA9D6" w14:textId="77777777" w:rsidR="00B136BE" w:rsidRDefault="00B136BE" w:rsidP="00B136BE">
      <w:pPr>
        <w:numPr>
          <w:ilvl w:val="0"/>
          <w:numId w:val="3"/>
        </w:numPr>
        <w:ind w:hanging="360"/>
        <w:contextualSpacing/>
        <w:jc w:val="both"/>
        <w:rPr>
          <w:rFonts w:ascii="Cambria" w:eastAsia="Calibri" w:hAnsi="Cambria" w:cs="Calibri"/>
          <w:sz w:val="24"/>
          <w:szCs w:val="24"/>
        </w:rPr>
      </w:pPr>
      <w:r w:rsidRPr="00242952">
        <w:rPr>
          <w:rFonts w:ascii="Cambria" w:eastAsia="Calibri" w:hAnsi="Cambria" w:cs="Calibri"/>
          <w:b/>
          <w:sz w:val="24"/>
          <w:szCs w:val="24"/>
        </w:rPr>
        <w:t>Consultation with civil society</w:t>
      </w:r>
      <w:r w:rsidRPr="00242952">
        <w:rPr>
          <w:rFonts w:ascii="Cambria" w:eastAsia="Calibri" w:hAnsi="Cambria" w:cs="Calibri"/>
          <w:sz w:val="24"/>
          <w:szCs w:val="24"/>
        </w:rPr>
        <w:t>. The Government of Azerbaijan was asked to meaningfully consult with civil society organizations and citizens in the creation of its new action plan according to OGP requirements. The CS subcommittee offered to prepare recommendations on how to conduct an open and representative consultation process. CS recommendations also called for an independent assessment of the consultation process to be reported back to the CS following the conclusion of the National Action Plan consultation process.</w:t>
      </w:r>
    </w:p>
    <w:p w14:paraId="35333323" w14:textId="77777777" w:rsidR="00B136BE" w:rsidRPr="00242952" w:rsidRDefault="00B136BE" w:rsidP="00B136BE">
      <w:pPr>
        <w:numPr>
          <w:ilvl w:val="0"/>
          <w:numId w:val="3"/>
        </w:numPr>
        <w:ind w:hanging="360"/>
        <w:contextualSpacing/>
        <w:jc w:val="both"/>
        <w:rPr>
          <w:rFonts w:ascii="Cambria" w:eastAsia="Calibri" w:hAnsi="Cambria" w:cs="Calibri"/>
          <w:sz w:val="24"/>
          <w:szCs w:val="24"/>
        </w:rPr>
      </w:pPr>
      <w:r w:rsidRPr="00242952">
        <w:rPr>
          <w:rFonts w:ascii="Cambria" w:eastAsia="Calibri" w:hAnsi="Cambria" w:cs="Calibri"/>
          <w:b/>
          <w:sz w:val="24"/>
          <w:szCs w:val="24"/>
        </w:rPr>
        <w:t>Peer exchange and technical support.</w:t>
      </w:r>
      <w:r w:rsidRPr="00242952">
        <w:rPr>
          <w:rFonts w:ascii="Cambria" w:eastAsia="Calibri" w:hAnsi="Cambria" w:cs="Calibri"/>
          <w:sz w:val="24"/>
          <w:szCs w:val="24"/>
        </w:rPr>
        <w:t xml:space="preserve"> CS members offered to share lessons learned from their respective NGO cooperation work. </w:t>
      </w:r>
    </w:p>
    <w:p w14:paraId="083D88A1" w14:textId="77777777" w:rsidR="00B136BE" w:rsidRPr="00242952" w:rsidRDefault="00B136BE" w:rsidP="00B136BE">
      <w:pPr>
        <w:numPr>
          <w:ilvl w:val="0"/>
          <w:numId w:val="3"/>
        </w:numPr>
        <w:ind w:hanging="360"/>
        <w:contextualSpacing/>
        <w:jc w:val="both"/>
        <w:rPr>
          <w:rFonts w:ascii="Cambria" w:eastAsia="Calibri" w:hAnsi="Cambria" w:cs="Calibri"/>
          <w:sz w:val="24"/>
          <w:szCs w:val="24"/>
        </w:rPr>
      </w:pPr>
      <w:r w:rsidRPr="00242952">
        <w:rPr>
          <w:rFonts w:ascii="Cambria" w:eastAsia="Calibri" w:hAnsi="Cambria" w:cs="Calibri"/>
          <w:b/>
          <w:sz w:val="24"/>
          <w:szCs w:val="24"/>
        </w:rPr>
        <w:t>Commitments to improve the operating environment for civil society</w:t>
      </w:r>
      <w:r w:rsidRPr="00242952">
        <w:rPr>
          <w:rFonts w:ascii="Cambria" w:eastAsia="Calibri" w:hAnsi="Cambria" w:cs="Calibri"/>
          <w:sz w:val="24"/>
          <w:szCs w:val="24"/>
        </w:rPr>
        <w:t xml:space="preserve">. CS requested that the government of Azerbaijan consider including commitments in the new action plan that specifically address the functioning of the Law on Grants, Law on Non-governmental Organizations, Law on Registration of Legal Entities and State Registry, and the Code on Administrative Offenses. CS, in collaboration with NGO legal experts, deemed these commitments as best positioned to meaningfully address the barriers that NGOs currently face in registering and processing contracts and receiving funding, </w:t>
      </w:r>
      <w:proofErr w:type="gramStart"/>
      <w:r w:rsidRPr="00242952">
        <w:rPr>
          <w:rFonts w:ascii="Cambria" w:eastAsia="Calibri" w:hAnsi="Cambria" w:cs="Calibri"/>
          <w:sz w:val="24"/>
          <w:szCs w:val="24"/>
        </w:rPr>
        <w:t>and  worked</w:t>
      </w:r>
      <w:proofErr w:type="gramEnd"/>
      <w:r w:rsidRPr="00242952">
        <w:rPr>
          <w:rFonts w:ascii="Cambria" w:eastAsia="Calibri" w:hAnsi="Cambria" w:cs="Calibri"/>
          <w:sz w:val="24"/>
          <w:szCs w:val="24"/>
        </w:rPr>
        <w:t xml:space="preserve"> together to develop recommendations on how implementation of these laws could help improve the operating environment for civil society organizations in Azerbaijan. CS invited the Government of Azerbaijan to submit evidence on progress toward these reforms at the three and six-month points of implementation following release of the new action plan in 2016. Those reports would be evaluated as part of the progress towards resolving the original response policy concerns, with the reports being sent to the full Steering Committee.</w:t>
      </w:r>
    </w:p>
    <w:p w14:paraId="3BAF43D5" w14:textId="77777777" w:rsidR="00B136BE" w:rsidRPr="00242952" w:rsidRDefault="00B136BE" w:rsidP="00B136BE">
      <w:pPr>
        <w:numPr>
          <w:ilvl w:val="0"/>
          <w:numId w:val="3"/>
        </w:numPr>
        <w:ind w:hanging="360"/>
        <w:contextualSpacing/>
        <w:jc w:val="both"/>
        <w:rPr>
          <w:rFonts w:ascii="Cambria" w:eastAsia="Calibri" w:hAnsi="Cambria" w:cs="Calibri"/>
          <w:sz w:val="24"/>
          <w:szCs w:val="24"/>
        </w:rPr>
      </w:pPr>
      <w:r w:rsidRPr="00242952">
        <w:rPr>
          <w:rFonts w:ascii="Cambria" w:eastAsia="Calibri" w:hAnsi="Cambria" w:cs="Calibri"/>
          <w:b/>
          <w:sz w:val="24"/>
          <w:szCs w:val="24"/>
        </w:rPr>
        <w:t>Working with the OGP Steering Committee</w:t>
      </w:r>
      <w:r w:rsidRPr="00242952">
        <w:rPr>
          <w:rFonts w:ascii="Cambria" w:eastAsia="Calibri" w:hAnsi="Cambria" w:cs="Calibri"/>
          <w:sz w:val="24"/>
          <w:szCs w:val="24"/>
        </w:rPr>
        <w:t>. CS invited the Government of Azerbaijan to participate in a teleconference in August 2015 to discuss the consultation process and be available for on-going support throughout the new action plan development process.</w:t>
      </w:r>
      <w:r w:rsidRPr="00242952">
        <w:rPr>
          <w:rFonts w:ascii="Cambria" w:eastAsia="Calibri" w:hAnsi="Cambria" w:cs="Calibri"/>
          <w:sz w:val="24"/>
          <w:szCs w:val="24"/>
          <w:vertAlign w:val="superscript"/>
        </w:rPr>
        <w:footnoteReference w:id="7"/>
      </w:r>
      <w:r w:rsidRPr="00242952">
        <w:rPr>
          <w:rFonts w:ascii="Cambria" w:eastAsia="Calibri" w:hAnsi="Cambria" w:cs="Calibri"/>
          <w:sz w:val="24"/>
          <w:szCs w:val="24"/>
        </w:rPr>
        <w:t xml:space="preserve"> </w:t>
      </w:r>
    </w:p>
    <w:p w14:paraId="4DCA16D3" w14:textId="77777777" w:rsidR="00B136BE" w:rsidRPr="00242952" w:rsidRDefault="00B136BE" w:rsidP="00B136BE">
      <w:pPr>
        <w:contextualSpacing/>
        <w:jc w:val="both"/>
        <w:rPr>
          <w:rFonts w:ascii="Cambria" w:eastAsia="Calibri" w:hAnsi="Cambria" w:cs="Calibri"/>
          <w:sz w:val="24"/>
          <w:szCs w:val="24"/>
        </w:rPr>
      </w:pPr>
    </w:p>
    <w:p w14:paraId="5CDA6B53" w14:textId="77777777" w:rsidR="00B136BE" w:rsidRDefault="00B136BE" w:rsidP="00B136BE">
      <w:pPr>
        <w:jc w:val="both"/>
        <w:rPr>
          <w:rFonts w:ascii="Cambria" w:hAnsi="Cambria"/>
          <w:sz w:val="24"/>
          <w:szCs w:val="24"/>
        </w:rPr>
      </w:pPr>
    </w:p>
    <w:p w14:paraId="425444B7" w14:textId="77777777" w:rsidR="008245E3" w:rsidRDefault="008245E3" w:rsidP="00B136BE">
      <w:pPr>
        <w:jc w:val="both"/>
        <w:rPr>
          <w:rFonts w:ascii="Cambria" w:hAnsi="Cambria"/>
          <w:sz w:val="24"/>
          <w:szCs w:val="24"/>
        </w:rPr>
      </w:pPr>
    </w:p>
    <w:p w14:paraId="35DCFA18" w14:textId="77777777" w:rsidR="008245E3" w:rsidRPr="00242952" w:rsidRDefault="008245E3" w:rsidP="00B136BE">
      <w:pPr>
        <w:jc w:val="both"/>
        <w:rPr>
          <w:rFonts w:ascii="Cambria" w:hAnsi="Cambria"/>
          <w:sz w:val="24"/>
          <w:szCs w:val="24"/>
        </w:rPr>
      </w:pPr>
    </w:p>
    <w:p w14:paraId="79734DD8" w14:textId="77777777" w:rsidR="00B136BE" w:rsidRPr="00242952" w:rsidRDefault="00B136BE" w:rsidP="00B136BE">
      <w:pPr>
        <w:jc w:val="both"/>
        <w:rPr>
          <w:rFonts w:ascii="Cambria" w:hAnsi="Cambria"/>
          <w:sz w:val="24"/>
          <w:szCs w:val="24"/>
        </w:rPr>
      </w:pPr>
      <w:r w:rsidRPr="00242952">
        <w:rPr>
          <w:rFonts w:ascii="Cambria" w:eastAsia="Calibri" w:hAnsi="Cambria" w:cs="Calibri"/>
          <w:b/>
          <w:i/>
          <w:sz w:val="24"/>
          <w:szCs w:val="24"/>
        </w:rPr>
        <w:t>2. Action Plan Development Process</w:t>
      </w:r>
    </w:p>
    <w:p w14:paraId="577E6395" w14:textId="77777777" w:rsidR="00B136BE" w:rsidRPr="00242952" w:rsidRDefault="00B136BE" w:rsidP="00B136BE">
      <w:pPr>
        <w:jc w:val="both"/>
        <w:rPr>
          <w:rFonts w:ascii="Cambria" w:hAnsi="Cambria"/>
          <w:sz w:val="24"/>
          <w:szCs w:val="24"/>
        </w:rPr>
      </w:pPr>
    </w:p>
    <w:p w14:paraId="26BF3EBF" w14:textId="77777777" w:rsidR="00B136BE" w:rsidRPr="00242952" w:rsidRDefault="00B136BE" w:rsidP="00B136BE">
      <w:pPr>
        <w:contextualSpacing/>
        <w:jc w:val="both"/>
        <w:rPr>
          <w:rFonts w:ascii="Cambria" w:hAnsi="Cambria"/>
          <w:sz w:val="24"/>
          <w:szCs w:val="24"/>
        </w:rPr>
      </w:pPr>
      <w:r w:rsidRPr="00242952">
        <w:rPr>
          <w:rFonts w:ascii="Cambria" w:eastAsia="Calibri" w:hAnsi="Cambria" w:cs="Calibri"/>
          <w:sz w:val="24"/>
          <w:szCs w:val="24"/>
        </w:rPr>
        <w:lastRenderedPageBreak/>
        <w:t>In their response to the CS recommendations, on August 28, 2015 the Government of Azerbaijan committed to conduct an open, participatory and wide consultation on a new action plan; use the resources and assistance of OGP and international partners; and to “meet with members of the Criteria and Standards Subcommittee and discuss the specific issues on commitments during the OGP summit in Mexico.”</w:t>
      </w:r>
      <w:r w:rsidRPr="00242952">
        <w:rPr>
          <w:rFonts w:ascii="Cambria" w:eastAsia="Calibri" w:hAnsi="Cambria" w:cs="Calibri"/>
          <w:sz w:val="24"/>
          <w:szCs w:val="24"/>
          <w:vertAlign w:val="superscript"/>
        </w:rPr>
        <w:footnoteReference w:id="8"/>
      </w:r>
      <w:r w:rsidRPr="00242952">
        <w:rPr>
          <w:rFonts w:ascii="Cambria" w:eastAsia="Calibri" w:hAnsi="Cambria" w:cs="Calibri"/>
          <w:sz w:val="24"/>
          <w:szCs w:val="24"/>
        </w:rPr>
        <w:t xml:space="preserve"> The response noted that the drafting of the new Action Plan would begin “mid-October” and would be adopted either at the end of December 2015 or the beginning of January 2016. </w:t>
      </w:r>
    </w:p>
    <w:p w14:paraId="11D6E348" w14:textId="77777777" w:rsidR="00B136BE" w:rsidRPr="00242952" w:rsidRDefault="00B136BE" w:rsidP="00B136BE">
      <w:pPr>
        <w:jc w:val="both"/>
        <w:rPr>
          <w:rFonts w:ascii="Cambria" w:hAnsi="Cambria"/>
          <w:sz w:val="24"/>
          <w:szCs w:val="24"/>
        </w:rPr>
      </w:pPr>
    </w:p>
    <w:p w14:paraId="7BD9F5FA" w14:textId="77777777" w:rsidR="00B136BE" w:rsidRPr="005B03AD" w:rsidRDefault="00B136BE" w:rsidP="00B136BE">
      <w:pPr>
        <w:contextualSpacing/>
        <w:jc w:val="both"/>
        <w:rPr>
          <w:rFonts w:ascii="Cambria" w:eastAsia="Calibri" w:hAnsi="Cambria" w:cs="Calibri"/>
          <w:sz w:val="24"/>
          <w:szCs w:val="24"/>
        </w:rPr>
      </w:pPr>
      <w:r w:rsidRPr="00242952">
        <w:rPr>
          <w:rFonts w:ascii="Cambria" w:eastAsia="Calibri" w:hAnsi="Cambria" w:cs="Calibri"/>
          <w:sz w:val="24"/>
          <w:szCs w:val="24"/>
        </w:rPr>
        <w:t xml:space="preserve">During the Mexico City Summit, the Government of Azerbaijan did not send a representative from Baku.  The CS members therefore met with officials from the Embassy of Azerbaijan in Mexico. </w:t>
      </w:r>
      <w:r w:rsidRPr="005B03AD">
        <w:rPr>
          <w:rFonts w:ascii="Cambria" w:eastAsia="Calibri" w:hAnsi="Cambria" w:cs="Calibri"/>
          <w:sz w:val="24"/>
          <w:szCs w:val="24"/>
        </w:rPr>
        <w:t xml:space="preserve">This meeting was scheduled to provide updates on Azerbaijan’s commitments considered for its new action plan, including those under consideration to address the functioning of the NGO laws in the country, </w:t>
      </w:r>
      <w:proofErr w:type="gramStart"/>
      <w:r w:rsidRPr="00242952">
        <w:rPr>
          <w:rFonts w:ascii="Cambria" w:eastAsia="Calibri" w:hAnsi="Cambria" w:cs="Calibri"/>
          <w:sz w:val="24"/>
          <w:szCs w:val="24"/>
        </w:rPr>
        <w:t xml:space="preserve">an </w:t>
      </w:r>
      <w:r w:rsidRPr="005B03AD">
        <w:rPr>
          <w:rFonts w:ascii="Cambria" w:eastAsia="Calibri" w:hAnsi="Cambria" w:cs="Calibri"/>
          <w:sz w:val="24"/>
          <w:szCs w:val="24"/>
        </w:rPr>
        <w:t xml:space="preserve"> issue</w:t>
      </w:r>
      <w:proofErr w:type="gramEnd"/>
      <w:r w:rsidRPr="005B03AD">
        <w:rPr>
          <w:rFonts w:ascii="Cambria" w:eastAsia="Calibri" w:hAnsi="Cambria" w:cs="Calibri"/>
          <w:sz w:val="24"/>
          <w:szCs w:val="24"/>
        </w:rPr>
        <w:t xml:space="preserve"> at the heart of the original letter of concern.</w:t>
      </w:r>
    </w:p>
    <w:p w14:paraId="73BE7A31" w14:textId="77777777" w:rsidR="00B136BE" w:rsidRPr="00242952" w:rsidRDefault="00B136BE" w:rsidP="00B136BE">
      <w:pPr>
        <w:contextualSpacing/>
        <w:jc w:val="both"/>
        <w:rPr>
          <w:rFonts w:ascii="Cambria" w:eastAsia="Calibri" w:hAnsi="Cambria" w:cs="Calibri"/>
          <w:sz w:val="24"/>
          <w:szCs w:val="24"/>
        </w:rPr>
      </w:pPr>
    </w:p>
    <w:p w14:paraId="6D62AC19" w14:textId="77777777" w:rsidR="00B136BE" w:rsidRPr="00242952" w:rsidRDefault="00B136BE" w:rsidP="00B136BE">
      <w:pPr>
        <w:contextualSpacing/>
        <w:jc w:val="both"/>
        <w:rPr>
          <w:rFonts w:ascii="Cambria" w:hAnsi="Cambria"/>
          <w:sz w:val="24"/>
          <w:szCs w:val="24"/>
        </w:rPr>
      </w:pPr>
      <w:r w:rsidRPr="00242952">
        <w:rPr>
          <w:rFonts w:ascii="Cambria" w:eastAsia="Calibri" w:hAnsi="Cambria" w:cs="Calibri"/>
          <w:sz w:val="24"/>
          <w:szCs w:val="24"/>
        </w:rPr>
        <w:t xml:space="preserve">In that meeting, the Subcommittee requested a public letter from the government of Azerbaijan that addressed the following issues: </w:t>
      </w:r>
    </w:p>
    <w:p w14:paraId="7D71367C" w14:textId="77777777" w:rsidR="00B136BE" w:rsidRPr="00242952" w:rsidRDefault="00B136BE" w:rsidP="00B136BE">
      <w:pPr>
        <w:numPr>
          <w:ilvl w:val="0"/>
          <w:numId w:val="1"/>
        </w:numPr>
        <w:ind w:hanging="360"/>
        <w:contextualSpacing/>
        <w:jc w:val="both"/>
        <w:rPr>
          <w:rFonts w:ascii="Cambria" w:eastAsia="Calibri" w:hAnsi="Cambria" w:cs="Calibri"/>
          <w:sz w:val="24"/>
          <w:szCs w:val="24"/>
        </w:rPr>
      </w:pPr>
      <w:r w:rsidRPr="00242952">
        <w:rPr>
          <w:rFonts w:ascii="Cambria" w:eastAsia="Calibri" w:hAnsi="Cambria" w:cs="Calibri"/>
          <w:sz w:val="24"/>
          <w:szCs w:val="24"/>
        </w:rPr>
        <w:t xml:space="preserve">The precise timeline to be followed during the National Action Plan drafting process. </w:t>
      </w:r>
    </w:p>
    <w:p w14:paraId="7B44398A" w14:textId="77777777" w:rsidR="00B136BE" w:rsidRPr="00242952" w:rsidRDefault="00B136BE" w:rsidP="00B136BE">
      <w:pPr>
        <w:numPr>
          <w:ilvl w:val="0"/>
          <w:numId w:val="1"/>
        </w:numPr>
        <w:ind w:hanging="360"/>
        <w:contextualSpacing/>
        <w:jc w:val="both"/>
        <w:rPr>
          <w:rFonts w:ascii="Cambria" w:eastAsia="Calibri" w:hAnsi="Cambria" w:cs="Calibri"/>
          <w:sz w:val="24"/>
          <w:szCs w:val="24"/>
        </w:rPr>
      </w:pPr>
      <w:r w:rsidRPr="00242952">
        <w:rPr>
          <w:rFonts w:ascii="Cambria" w:eastAsia="Calibri" w:hAnsi="Cambria" w:cs="Calibri"/>
          <w:sz w:val="24"/>
          <w:szCs w:val="24"/>
        </w:rPr>
        <w:t xml:space="preserve">The detailed steps and methodology to be followed in the National Action Plan drafting process. </w:t>
      </w:r>
    </w:p>
    <w:p w14:paraId="03606523" w14:textId="77777777" w:rsidR="00B136BE" w:rsidRPr="00242952" w:rsidRDefault="00B136BE" w:rsidP="00B136BE">
      <w:pPr>
        <w:numPr>
          <w:ilvl w:val="0"/>
          <w:numId w:val="1"/>
        </w:numPr>
        <w:ind w:hanging="360"/>
        <w:contextualSpacing/>
        <w:jc w:val="both"/>
        <w:rPr>
          <w:rFonts w:ascii="Cambria" w:eastAsia="Calibri" w:hAnsi="Cambria" w:cs="Calibri"/>
          <w:sz w:val="24"/>
          <w:szCs w:val="24"/>
        </w:rPr>
      </w:pPr>
      <w:r w:rsidRPr="00242952">
        <w:rPr>
          <w:rFonts w:ascii="Cambria" w:eastAsia="Calibri" w:hAnsi="Cambria" w:cs="Calibri"/>
          <w:sz w:val="24"/>
          <w:szCs w:val="24"/>
        </w:rPr>
        <w:t xml:space="preserve">The initial list of civil society organizations that would be involved in and consulted with during the National Action Plan drafting process. </w:t>
      </w:r>
    </w:p>
    <w:p w14:paraId="2414A8E3"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ab/>
      </w:r>
      <w:r w:rsidRPr="00242952">
        <w:rPr>
          <w:rFonts w:ascii="Cambria" w:eastAsia="Calibri" w:hAnsi="Cambria" w:cs="Calibri"/>
          <w:sz w:val="24"/>
          <w:szCs w:val="24"/>
        </w:rPr>
        <w:tab/>
      </w:r>
      <w:r w:rsidRPr="00242952">
        <w:rPr>
          <w:rFonts w:ascii="Cambria" w:eastAsia="Calibri" w:hAnsi="Cambria" w:cs="Calibri"/>
          <w:sz w:val="24"/>
          <w:szCs w:val="24"/>
        </w:rPr>
        <w:tab/>
      </w:r>
      <w:r w:rsidRPr="00242952">
        <w:rPr>
          <w:rFonts w:ascii="Cambria" w:eastAsia="Calibri" w:hAnsi="Cambria" w:cs="Calibri"/>
          <w:sz w:val="24"/>
          <w:szCs w:val="24"/>
        </w:rPr>
        <w:tab/>
      </w:r>
      <w:r w:rsidRPr="00242952">
        <w:rPr>
          <w:rFonts w:ascii="Cambria" w:eastAsia="Calibri" w:hAnsi="Cambria" w:cs="Calibri"/>
          <w:sz w:val="24"/>
          <w:szCs w:val="24"/>
        </w:rPr>
        <w:tab/>
      </w:r>
    </w:p>
    <w:p w14:paraId="479FD6A5"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 xml:space="preserve">On November 12, 2015, the CS received notice from the Government of Azerbaijan that, “the Working Group on ‘Improvement of legislation’ (including government and civil society participation) had started drafting the new Action Plan, stating that </w:t>
      </w:r>
      <w:r w:rsidRPr="00242952">
        <w:rPr>
          <w:rFonts w:ascii="Cambria" w:eastAsia="Calibri" w:hAnsi="Cambria" w:cs="Calibri"/>
          <w:i/>
          <w:sz w:val="24"/>
          <w:szCs w:val="24"/>
        </w:rPr>
        <w:t>“there is no strict deadline …, the timing of [the] drafting process could easily be increased for a month or even more.”</w:t>
      </w:r>
      <w:r w:rsidRPr="00242952">
        <w:rPr>
          <w:rFonts w:ascii="Cambria" w:eastAsia="Calibri" w:hAnsi="Cambria" w:cs="Calibri"/>
          <w:i/>
          <w:sz w:val="24"/>
          <w:szCs w:val="24"/>
          <w:vertAlign w:val="superscript"/>
        </w:rPr>
        <w:footnoteReference w:id="9"/>
      </w:r>
      <w:r w:rsidRPr="00242952">
        <w:rPr>
          <w:rFonts w:ascii="Cambria" w:eastAsia="Calibri" w:hAnsi="Cambria" w:cs="Calibri"/>
          <w:i/>
          <w:sz w:val="24"/>
          <w:szCs w:val="24"/>
        </w:rPr>
        <w:t xml:space="preserve"> </w:t>
      </w:r>
      <w:r w:rsidRPr="00242952">
        <w:rPr>
          <w:rFonts w:ascii="Cambria" w:hAnsi="Cambria"/>
          <w:sz w:val="24"/>
          <w:szCs w:val="24"/>
        </w:rPr>
        <w:t xml:space="preserve"> </w:t>
      </w:r>
    </w:p>
    <w:p w14:paraId="59FA4B09"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ab/>
      </w:r>
    </w:p>
    <w:p w14:paraId="721D82F7"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In their next communication, dated December 02, 2015, the CS requested further information on the participating organizations, the themes to be included in the new action plan, and outlined that any extension of the previous action plan deadlines would depend “upon strengthening the consultation process by including other organizations and actors in the process and allowing them to suggest new commitments.”</w:t>
      </w:r>
      <w:r w:rsidRPr="00242952">
        <w:rPr>
          <w:rFonts w:ascii="Cambria" w:eastAsia="Calibri" w:hAnsi="Cambria" w:cs="Calibri"/>
          <w:sz w:val="24"/>
          <w:szCs w:val="24"/>
          <w:vertAlign w:val="superscript"/>
        </w:rPr>
        <w:footnoteReference w:id="10"/>
      </w:r>
      <w:r w:rsidRPr="00242952">
        <w:rPr>
          <w:rFonts w:ascii="Cambria" w:eastAsia="Calibri" w:hAnsi="Cambria" w:cs="Calibri"/>
          <w:sz w:val="24"/>
          <w:szCs w:val="24"/>
        </w:rPr>
        <w:t xml:space="preserve"> </w:t>
      </w:r>
    </w:p>
    <w:p w14:paraId="713630BE" w14:textId="77777777" w:rsidR="00B136BE" w:rsidRPr="00242952" w:rsidRDefault="00B136BE" w:rsidP="00B136BE">
      <w:pPr>
        <w:jc w:val="both"/>
        <w:rPr>
          <w:rFonts w:ascii="Cambria" w:hAnsi="Cambria"/>
          <w:sz w:val="24"/>
          <w:szCs w:val="24"/>
        </w:rPr>
      </w:pPr>
    </w:p>
    <w:p w14:paraId="46F8E255"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 xml:space="preserve">In their last communication to CS in 2015, dated December 4, the Government of Azerbaijan relayed that the first public discussion had taken place on November 27, 2015 </w:t>
      </w:r>
      <w:r w:rsidRPr="00242952">
        <w:rPr>
          <w:rFonts w:ascii="Cambria" w:eastAsia="Calibri" w:hAnsi="Cambria" w:cs="Calibri"/>
          <w:sz w:val="24"/>
          <w:szCs w:val="24"/>
        </w:rPr>
        <w:lastRenderedPageBreak/>
        <w:t xml:space="preserve">with “members of civil society institutions and other stakeholders,” that no proposals to address the operating environment had been presented by civil society, and that the organizations participating in the process had requested </w:t>
      </w:r>
      <w:r w:rsidRPr="00242952">
        <w:rPr>
          <w:rFonts w:ascii="Cambria" w:eastAsia="Calibri" w:hAnsi="Cambria" w:cs="Calibri"/>
          <w:i/>
          <w:sz w:val="24"/>
          <w:szCs w:val="24"/>
        </w:rPr>
        <w:t>“not to focus on January deadline and prolong the consultation period depending on the way [the] process develops with the aim to engage all stakeholders and provide enough time for well developed document” [sic].</w:t>
      </w:r>
      <w:r w:rsidRPr="00242952">
        <w:rPr>
          <w:rStyle w:val="FootnoteReference"/>
          <w:rFonts w:ascii="Cambria" w:eastAsia="Calibri" w:hAnsi="Cambria" w:cs="Calibri"/>
          <w:i/>
          <w:sz w:val="24"/>
          <w:szCs w:val="24"/>
        </w:rPr>
        <w:footnoteReference w:id="11"/>
      </w:r>
      <w:r w:rsidRPr="00242952">
        <w:rPr>
          <w:rFonts w:ascii="Cambria" w:eastAsia="Calibri" w:hAnsi="Cambria" w:cs="Calibri"/>
          <w:i/>
          <w:sz w:val="24"/>
          <w:szCs w:val="24"/>
        </w:rPr>
        <w:t xml:space="preserve"> </w:t>
      </w:r>
    </w:p>
    <w:p w14:paraId="550FB3B7" w14:textId="77777777" w:rsidR="00B136BE" w:rsidRPr="00242952" w:rsidRDefault="00B136BE" w:rsidP="00B136BE">
      <w:pPr>
        <w:jc w:val="both"/>
        <w:rPr>
          <w:rFonts w:ascii="Cambria" w:hAnsi="Cambria"/>
          <w:sz w:val="24"/>
          <w:szCs w:val="24"/>
        </w:rPr>
      </w:pPr>
    </w:p>
    <w:p w14:paraId="566E4F57" w14:textId="77777777" w:rsidR="00B136BE" w:rsidRPr="00242952" w:rsidRDefault="00B136BE" w:rsidP="00B136BE">
      <w:pPr>
        <w:jc w:val="both"/>
        <w:rPr>
          <w:rFonts w:ascii="Cambria" w:eastAsia="Calibri" w:hAnsi="Cambria" w:cs="Calibri"/>
          <w:i/>
          <w:sz w:val="24"/>
          <w:szCs w:val="24"/>
        </w:rPr>
      </w:pPr>
      <w:r w:rsidRPr="00242952">
        <w:rPr>
          <w:rFonts w:ascii="Cambria" w:eastAsia="Calibri" w:hAnsi="Cambria" w:cs="Calibri"/>
          <w:sz w:val="24"/>
          <w:szCs w:val="24"/>
        </w:rPr>
        <w:t>In light of this communication, the CS granted an extension for delivering the new National Action Plan to January 30 2016, noting that no further extensions would be granted. CS also requested again that the government of Azerbaijan provide a list of organizations participating in the action plan drafting process; the date, time and place of all public hearings at least 7 days in advance; and the minutes of all public hearings. These requests were communicated to the country on two separate occasions, via email on December 21, 2015 and in a formal letter on January 25, 2015.</w:t>
      </w:r>
      <w:r w:rsidRPr="00242952">
        <w:rPr>
          <w:rFonts w:ascii="Cambria" w:eastAsia="Calibri" w:hAnsi="Cambria" w:cs="Calibri"/>
          <w:sz w:val="24"/>
          <w:szCs w:val="24"/>
          <w:vertAlign w:val="superscript"/>
        </w:rPr>
        <w:footnoteReference w:id="12"/>
      </w:r>
      <w:r w:rsidRPr="00242952">
        <w:rPr>
          <w:rFonts w:ascii="Cambria" w:eastAsia="Calibri" w:hAnsi="Cambria" w:cs="Calibri"/>
          <w:sz w:val="24"/>
          <w:szCs w:val="24"/>
        </w:rPr>
        <w:t xml:space="preserve"> The letter, signed by Joseph Powell, the acting OGP executive director, also stated that: </w:t>
      </w:r>
      <w:r w:rsidRPr="00242952">
        <w:rPr>
          <w:rFonts w:ascii="Cambria" w:eastAsia="Calibri" w:hAnsi="Cambria" w:cs="Calibri"/>
          <w:i/>
          <w:sz w:val="24"/>
          <w:szCs w:val="24"/>
        </w:rPr>
        <w:t>“If no National Action Plan, which clearly addresses the issues raised during the review process, is received by January 30, 2016, the Criteria and Standards Subcommittee will begin deliberations on whether to make a recommendation to the Steering Committee on stage 2 actions, in accordance with the OGP Response Policy.”</w:t>
      </w:r>
    </w:p>
    <w:p w14:paraId="60E6B0F8" w14:textId="77777777" w:rsidR="00B136BE" w:rsidRPr="00242952" w:rsidRDefault="00B136BE" w:rsidP="00B136BE">
      <w:pPr>
        <w:jc w:val="both"/>
        <w:rPr>
          <w:rFonts w:ascii="Cambria" w:hAnsi="Cambria"/>
          <w:sz w:val="24"/>
          <w:szCs w:val="24"/>
        </w:rPr>
      </w:pPr>
    </w:p>
    <w:p w14:paraId="0D1FF74F"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On Saturday January 30, 2016, the Government of Azerbaijan submitted the list of organizations that had participated in the action plan drafting process to date, stated that during the initial hearings no minutes were taken, and that at the moment they could not “</w:t>
      </w:r>
      <w:r w:rsidRPr="00242952">
        <w:rPr>
          <w:rFonts w:ascii="Cambria" w:eastAsia="Calibri" w:hAnsi="Cambria" w:cs="Calibri"/>
          <w:i/>
          <w:sz w:val="24"/>
          <w:szCs w:val="24"/>
        </w:rPr>
        <w:t>ensure that draft Action Plan will be ready for the end of January 2016</w:t>
      </w:r>
      <w:r w:rsidRPr="00242952">
        <w:rPr>
          <w:rFonts w:ascii="Cambria" w:eastAsia="Calibri" w:hAnsi="Cambria" w:cs="Calibri"/>
          <w:sz w:val="24"/>
          <w:szCs w:val="24"/>
        </w:rPr>
        <w:t>.”</w:t>
      </w:r>
      <w:r w:rsidRPr="00242952">
        <w:rPr>
          <w:rFonts w:ascii="Cambria" w:eastAsia="Calibri" w:hAnsi="Cambria" w:cs="Calibri"/>
          <w:sz w:val="24"/>
          <w:szCs w:val="24"/>
          <w:vertAlign w:val="superscript"/>
        </w:rPr>
        <w:footnoteReference w:id="13"/>
      </w:r>
      <w:r w:rsidRPr="00242952">
        <w:rPr>
          <w:rFonts w:ascii="Cambria" w:eastAsia="Calibri" w:hAnsi="Cambria" w:cs="Calibri"/>
          <w:sz w:val="24"/>
          <w:szCs w:val="24"/>
        </w:rPr>
        <w:t xml:space="preserve"> </w:t>
      </w:r>
    </w:p>
    <w:p w14:paraId="1E5F43AE"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ab/>
      </w:r>
      <w:r w:rsidRPr="00242952">
        <w:rPr>
          <w:rFonts w:ascii="Cambria" w:eastAsia="Calibri" w:hAnsi="Cambria" w:cs="Calibri"/>
          <w:sz w:val="24"/>
          <w:szCs w:val="24"/>
        </w:rPr>
        <w:tab/>
      </w:r>
      <w:r w:rsidRPr="00242952">
        <w:rPr>
          <w:rFonts w:ascii="Cambria" w:eastAsia="Calibri" w:hAnsi="Cambria" w:cs="Calibri"/>
          <w:sz w:val="24"/>
          <w:szCs w:val="24"/>
        </w:rPr>
        <w:tab/>
      </w:r>
      <w:r w:rsidRPr="00242952">
        <w:rPr>
          <w:rFonts w:ascii="Cambria" w:eastAsia="Calibri" w:hAnsi="Cambria" w:cs="Calibri"/>
          <w:sz w:val="24"/>
          <w:szCs w:val="24"/>
        </w:rPr>
        <w:tab/>
      </w:r>
      <w:r w:rsidRPr="00242952">
        <w:rPr>
          <w:rFonts w:ascii="Cambria" w:eastAsia="Calibri" w:hAnsi="Cambria" w:cs="Calibri"/>
          <w:sz w:val="24"/>
          <w:szCs w:val="24"/>
        </w:rPr>
        <w:tab/>
      </w:r>
    </w:p>
    <w:p w14:paraId="47B4239B"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Since the passing of the January 30, 2016 deadline, the Government of Azerbaijan has submitted three emails to the OGP Support Unit. On February 4 they stated that the next public hearing would be held on February 11, noting the call for participation was posted in both Azerbaijani and English languages on the commission website</w:t>
      </w:r>
      <w:r w:rsidRPr="00242952">
        <w:rPr>
          <w:rFonts w:ascii="Cambria" w:eastAsia="Calibri" w:hAnsi="Cambria" w:cs="Calibri"/>
          <w:sz w:val="24"/>
          <w:szCs w:val="24"/>
          <w:vertAlign w:val="superscript"/>
        </w:rPr>
        <w:footnoteReference w:id="14"/>
      </w:r>
      <w:r w:rsidRPr="00242952">
        <w:rPr>
          <w:rFonts w:ascii="Cambria" w:eastAsia="Calibri" w:hAnsi="Cambria" w:cs="Calibri"/>
          <w:sz w:val="24"/>
          <w:szCs w:val="24"/>
        </w:rPr>
        <w:t xml:space="preserve"> On February 5 they informed the OGP Support Unit that they had published a draft of the Action Plan on the Anticorruption Commission website, including recommendations from non-governmental organizations.</w:t>
      </w:r>
      <w:r w:rsidRPr="00242952">
        <w:rPr>
          <w:rFonts w:ascii="Cambria" w:eastAsia="Calibri" w:hAnsi="Cambria" w:cs="Calibri"/>
          <w:sz w:val="24"/>
          <w:szCs w:val="24"/>
          <w:vertAlign w:val="superscript"/>
        </w:rPr>
        <w:footnoteReference w:id="15"/>
      </w:r>
      <w:r w:rsidRPr="00242952">
        <w:rPr>
          <w:rFonts w:ascii="Cambria" w:eastAsia="Calibri" w:hAnsi="Cambria" w:cs="Calibri"/>
          <w:sz w:val="24"/>
          <w:szCs w:val="24"/>
        </w:rPr>
        <w:t xml:space="preserve"> Finally, on February 12 the Government of Azerbaijan sent photographs and the list of persons that participated in the February 11 public hearing.</w:t>
      </w:r>
      <w:r w:rsidRPr="00242952">
        <w:rPr>
          <w:rFonts w:ascii="Cambria" w:eastAsia="Calibri" w:hAnsi="Cambria" w:cs="Calibri"/>
          <w:sz w:val="24"/>
          <w:szCs w:val="24"/>
          <w:vertAlign w:val="superscript"/>
        </w:rPr>
        <w:footnoteReference w:id="16"/>
      </w:r>
    </w:p>
    <w:p w14:paraId="3BF4D189" w14:textId="0E940AFC" w:rsidR="00B136BE" w:rsidRPr="008A2803" w:rsidRDefault="00B136BE" w:rsidP="00B136BE">
      <w:pPr>
        <w:jc w:val="both"/>
        <w:rPr>
          <w:rFonts w:ascii="Cambria" w:eastAsia="Calibri" w:hAnsi="Cambria" w:cs="Calibri"/>
          <w:sz w:val="24"/>
          <w:szCs w:val="24"/>
        </w:rPr>
      </w:pPr>
      <w:r w:rsidRPr="00242952">
        <w:rPr>
          <w:rFonts w:ascii="Cambria" w:eastAsia="Calibri" w:hAnsi="Cambria" w:cs="Calibri"/>
          <w:sz w:val="24"/>
          <w:szCs w:val="24"/>
        </w:rPr>
        <w:tab/>
      </w:r>
    </w:p>
    <w:p w14:paraId="3A17568D" w14:textId="77777777" w:rsidR="00B136BE" w:rsidRPr="00242952" w:rsidRDefault="00B136BE" w:rsidP="00B136BE">
      <w:pPr>
        <w:jc w:val="both"/>
        <w:rPr>
          <w:rFonts w:ascii="Cambria" w:hAnsi="Cambria"/>
          <w:sz w:val="24"/>
          <w:szCs w:val="24"/>
        </w:rPr>
      </w:pPr>
      <w:r w:rsidRPr="00242952">
        <w:rPr>
          <w:rFonts w:ascii="Cambria" w:eastAsia="Calibri" w:hAnsi="Cambria" w:cs="Calibri"/>
          <w:b/>
          <w:i/>
          <w:sz w:val="24"/>
          <w:szCs w:val="24"/>
        </w:rPr>
        <w:t xml:space="preserve">3. Assessment of Current Activities </w:t>
      </w:r>
    </w:p>
    <w:p w14:paraId="2C603AA3" w14:textId="77777777" w:rsidR="00B136BE" w:rsidRPr="00242952" w:rsidRDefault="00B136BE" w:rsidP="00B136BE">
      <w:pPr>
        <w:jc w:val="both"/>
        <w:rPr>
          <w:rFonts w:ascii="Cambria" w:hAnsi="Cambria"/>
          <w:sz w:val="24"/>
          <w:szCs w:val="24"/>
        </w:rPr>
      </w:pPr>
    </w:p>
    <w:p w14:paraId="02B649C6" w14:textId="77777777" w:rsidR="00B136BE" w:rsidRPr="00242952" w:rsidRDefault="00B136BE" w:rsidP="00B136BE">
      <w:pPr>
        <w:jc w:val="both"/>
        <w:rPr>
          <w:rFonts w:ascii="Cambria" w:hAnsi="Cambria"/>
          <w:sz w:val="24"/>
          <w:szCs w:val="24"/>
        </w:rPr>
      </w:pPr>
      <w:r w:rsidRPr="00242952">
        <w:rPr>
          <w:rFonts w:ascii="Cambria" w:eastAsia="Calibri" w:hAnsi="Cambria" w:cs="Calibri"/>
          <w:sz w:val="24"/>
          <w:szCs w:val="24"/>
        </w:rPr>
        <w:t xml:space="preserve">The following table compares the recommendations made to the Government of Azerbaijan as part of this Response Policy review process with the evidence available to this Subcommittee when the January 30 2016 deadline expired. </w:t>
      </w:r>
    </w:p>
    <w:p w14:paraId="2638DA24" w14:textId="77777777" w:rsidR="00B136BE" w:rsidRPr="00242952" w:rsidRDefault="00B136BE" w:rsidP="00B136BE">
      <w:pPr>
        <w:jc w:val="both"/>
        <w:rPr>
          <w:rFonts w:ascii="Cambria" w:hAnsi="Cambria"/>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00"/>
        <w:gridCol w:w="6960"/>
      </w:tblGrid>
      <w:tr w:rsidR="00B136BE" w:rsidRPr="00242952" w14:paraId="690E7E39" w14:textId="77777777" w:rsidTr="00085DDB">
        <w:tc>
          <w:tcPr>
            <w:tcW w:w="2400" w:type="dxa"/>
            <w:tcMar>
              <w:top w:w="100" w:type="dxa"/>
              <w:left w:w="100" w:type="dxa"/>
              <w:bottom w:w="100" w:type="dxa"/>
              <w:right w:w="100" w:type="dxa"/>
            </w:tcMar>
          </w:tcPr>
          <w:p w14:paraId="6E156D2C" w14:textId="77777777" w:rsidR="00B136BE" w:rsidRPr="00242952" w:rsidRDefault="00B136BE" w:rsidP="00085DDB">
            <w:pPr>
              <w:widowControl w:val="0"/>
              <w:spacing w:line="240" w:lineRule="auto"/>
              <w:jc w:val="center"/>
              <w:rPr>
                <w:rFonts w:ascii="Cambria" w:hAnsi="Cambria"/>
                <w:sz w:val="24"/>
                <w:szCs w:val="24"/>
              </w:rPr>
            </w:pPr>
            <w:r w:rsidRPr="00242952">
              <w:rPr>
                <w:rFonts w:ascii="Cambria" w:eastAsia="Calibri" w:hAnsi="Cambria" w:cs="Calibri"/>
                <w:sz w:val="24"/>
                <w:szCs w:val="24"/>
              </w:rPr>
              <w:t xml:space="preserve">CS Recommendation </w:t>
            </w:r>
          </w:p>
        </w:tc>
        <w:tc>
          <w:tcPr>
            <w:tcW w:w="6960" w:type="dxa"/>
            <w:tcMar>
              <w:top w:w="100" w:type="dxa"/>
              <w:left w:w="100" w:type="dxa"/>
              <w:bottom w:w="100" w:type="dxa"/>
              <w:right w:w="100" w:type="dxa"/>
            </w:tcMar>
          </w:tcPr>
          <w:p w14:paraId="470A1683" w14:textId="77777777" w:rsidR="00B136BE" w:rsidRPr="00242952" w:rsidRDefault="00B136BE" w:rsidP="00085DDB">
            <w:pPr>
              <w:widowControl w:val="0"/>
              <w:spacing w:line="240" w:lineRule="auto"/>
              <w:jc w:val="center"/>
              <w:rPr>
                <w:rFonts w:ascii="Cambria" w:hAnsi="Cambria"/>
                <w:sz w:val="24"/>
                <w:szCs w:val="24"/>
              </w:rPr>
            </w:pPr>
            <w:r w:rsidRPr="00242952">
              <w:rPr>
                <w:rFonts w:ascii="Cambria" w:eastAsia="Calibri" w:hAnsi="Cambria" w:cs="Calibri"/>
                <w:sz w:val="24"/>
                <w:szCs w:val="24"/>
              </w:rPr>
              <w:t xml:space="preserve">Documented Activities </w:t>
            </w:r>
          </w:p>
        </w:tc>
      </w:tr>
      <w:tr w:rsidR="00B136BE" w:rsidRPr="00242952" w14:paraId="040C7046" w14:textId="77777777" w:rsidTr="00085DDB">
        <w:trPr>
          <w:trHeight w:val="951"/>
        </w:trPr>
        <w:tc>
          <w:tcPr>
            <w:tcW w:w="2400" w:type="dxa"/>
            <w:tcMar>
              <w:top w:w="100" w:type="dxa"/>
              <w:left w:w="100" w:type="dxa"/>
              <w:bottom w:w="100" w:type="dxa"/>
              <w:right w:w="100" w:type="dxa"/>
            </w:tcMar>
          </w:tcPr>
          <w:p w14:paraId="6C0D3A5B" w14:textId="77777777" w:rsidR="00B136BE" w:rsidRPr="00242952" w:rsidRDefault="00B136BE" w:rsidP="00085DDB">
            <w:pPr>
              <w:jc w:val="both"/>
              <w:rPr>
                <w:rFonts w:ascii="Cambria" w:hAnsi="Cambria"/>
                <w:sz w:val="24"/>
                <w:szCs w:val="24"/>
              </w:rPr>
            </w:pPr>
          </w:p>
          <w:p w14:paraId="5284933E" w14:textId="77777777" w:rsidR="00B136BE" w:rsidRPr="00242952" w:rsidRDefault="00B136BE" w:rsidP="00085DDB">
            <w:pPr>
              <w:jc w:val="both"/>
              <w:rPr>
                <w:rFonts w:ascii="Cambria" w:hAnsi="Cambria"/>
                <w:sz w:val="24"/>
                <w:szCs w:val="24"/>
              </w:rPr>
            </w:pPr>
          </w:p>
          <w:p w14:paraId="431197CD" w14:textId="77777777" w:rsidR="00B136BE" w:rsidRPr="00242952" w:rsidRDefault="00B136BE" w:rsidP="00085DDB">
            <w:pPr>
              <w:jc w:val="both"/>
              <w:rPr>
                <w:rFonts w:ascii="Cambria" w:hAnsi="Cambria"/>
                <w:sz w:val="24"/>
                <w:szCs w:val="24"/>
              </w:rPr>
            </w:pPr>
            <w:r w:rsidRPr="00242952">
              <w:rPr>
                <w:rFonts w:ascii="Cambria" w:eastAsia="Calibri" w:hAnsi="Cambria" w:cs="Calibri"/>
                <w:b/>
                <w:sz w:val="24"/>
                <w:szCs w:val="24"/>
              </w:rPr>
              <w:t>1. Timeline for the next National Action Plan</w:t>
            </w:r>
            <w:r w:rsidRPr="00242952">
              <w:rPr>
                <w:rFonts w:ascii="Cambria" w:eastAsia="Calibri" w:hAnsi="Cambria" w:cs="Calibri"/>
                <w:sz w:val="24"/>
                <w:szCs w:val="24"/>
              </w:rPr>
              <w:t xml:space="preserve">. </w:t>
            </w:r>
          </w:p>
        </w:tc>
        <w:tc>
          <w:tcPr>
            <w:tcW w:w="6960" w:type="dxa"/>
            <w:tcMar>
              <w:top w:w="100" w:type="dxa"/>
              <w:left w:w="100" w:type="dxa"/>
              <w:bottom w:w="100" w:type="dxa"/>
              <w:right w:w="100" w:type="dxa"/>
            </w:tcMar>
          </w:tcPr>
          <w:p w14:paraId="14F96AFE" w14:textId="77777777" w:rsidR="00B136BE" w:rsidRPr="00242952" w:rsidRDefault="00B136BE" w:rsidP="00085DDB">
            <w:pPr>
              <w:widowControl w:val="0"/>
              <w:spacing w:line="240" w:lineRule="auto"/>
              <w:rPr>
                <w:rFonts w:ascii="Cambria" w:hAnsi="Cambria"/>
                <w:sz w:val="24"/>
                <w:szCs w:val="24"/>
              </w:rPr>
            </w:pPr>
            <w:r w:rsidRPr="00242952">
              <w:rPr>
                <w:rFonts w:ascii="Cambria" w:eastAsia="Calibri" w:hAnsi="Cambria" w:cs="Calibri"/>
                <w:b/>
                <w:sz w:val="24"/>
                <w:szCs w:val="24"/>
              </w:rPr>
              <w:t xml:space="preserve">Not completed. </w:t>
            </w:r>
          </w:p>
          <w:p w14:paraId="3F8A4BBE" w14:textId="77777777" w:rsidR="00B136BE" w:rsidRPr="00242952" w:rsidRDefault="00B136BE" w:rsidP="00085DDB">
            <w:pPr>
              <w:widowControl w:val="0"/>
              <w:spacing w:line="240" w:lineRule="auto"/>
              <w:rPr>
                <w:rFonts w:ascii="Cambria" w:hAnsi="Cambria"/>
                <w:sz w:val="24"/>
                <w:szCs w:val="24"/>
              </w:rPr>
            </w:pPr>
          </w:p>
          <w:p w14:paraId="37889E14" w14:textId="77777777" w:rsidR="00B136BE" w:rsidRPr="00242952" w:rsidRDefault="00B136BE" w:rsidP="00085DDB">
            <w:pPr>
              <w:widowControl w:val="0"/>
              <w:spacing w:line="240" w:lineRule="auto"/>
              <w:rPr>
                <w:rFonts w:ascii="Cambria" w:eastAsia="Calibri" w:hAnsi="Cambria" w:cs="Calibri"/>
                <w:sz w:val="24"/>
                <w:szCs w:val="24"/>
              </w:rPr>
            </w:pPr>
            <w:r w:rsidRPr="00242952">
              <w:rPr>
                <w:rFonts w:ascii="Cambria" w:eastAsia="Calibri" w:hAnsi="Cambria" w:cs="Calibri"/>
                <w:sz w:val="24"/>
                <w:szCs w:val="24"/>
              </w:rPr>
              <w:t xml:space="preserve">On July 6, 2015, CS requested that the new Azerbaijan Action Plan be submitted by December 30, 2015. A one-month extension was granted and the Action Plan was due on January 30. No new extensions were granted and the Plan was not delivered. </w:t>
            </w:r>
          </w:p>
          <w:p w14:paraId="0F2527E1" w14:textId="77777777" w:rsidR="00B136BE" w:rsidRPr="00242952" w:rsidRDefault="00B136BE" w:rsidP="00085DDB">
            <w:pPr>
              <w:widowControl w:val="0"/>
              <w:spacing w:line="240" w:lineRule="auto"/>
              <w:rPr>
                <w:rFonts w:ascii="Cambria" w:eastAsia="Calibri" w:hAnsi="Cambria" w:cs="Calibri"/>
                <w:sz w:val="24"/>
                <w:szCs w:val="24"/>
              </w:rPr>
            </w:pPr>
          </w:p>
          <w:p w14:paraId="1F77A893" w14:textId="77777777" w:rsidR="00B136BE" w:rsidRPr="00242952" w:rsidRDefault="00B136BE" w:rsidP="00085DDB">
            <w:pPr>
              <w:widowControl w:val="0"/>
              <w:spacing w:line="240" w:lineRule="auto"/>
              <w:rPr>
                <w:rFonts w:ascii="Cambria" w:eastAsia="Calibri" w:hAnsi="Cambria" w:cs="Calibri"/>
                <w:sz w:val="24"/>
                <w:szCs w:val="24"/>
              </w:rPr>
            </w:pPr>
            <w:r w:rsidRPr="00242952">
              <w:rPr>
                <w:rFonts w:ascii="Cambria" w:eastAsia="Calibri" w:hAnsi="Cambria" w:cs="Calibri"/>
                <w:sz w:val="24"/>
                <w:szCs w:val="24"/>
              </w:rPr>
              <w:t xml:space="preserve">On July 6, 2015, CS also requested a timeline to develop the National Action Plan in time for the August check in call; CS has yet to receive it despite several requests. Timeline availability is the first of the requirements traditionally evaluated by OGP regarding the consultation process. </w:t>
            </w:r>
          </w:p>
          <w:p w14:paraId="4C8ACDF8" w14:textId="77777777" w:rsidR="00B136BE" w:rsidRPr="00242952" w:rsidRDefault="00B136BE" w:rsidP="00085DDB">
            <w:pPr>
              <w:widowControl w:val="0"/>
              <w:spacing w:line="240" w:lineRule="auto"/>
              <w:rPr>
                <w:rFonts w:ascii="Cambria" w:hAnsi="Cambria"/>
                <w:sz w:val="24"/>
                <w:szCs w:val="24"/>
              </w:rPr>
            </w:pPr>
          </w:p>
        </w:tc>
      </w:tr>
      <w:tr w:rsidR="00B136BE" w:rsidRPr="00242952" w14:paraId="7580AE25" w14:textId="77777777" w:rsidTr="00085DDB">
        <w:tc>
          <w:tcPr>
            <w:tcW w:w="2400" w:type="dxa"/>
            <w:tcMar>
              <w:top w:w="100" w:type="dxa"/>
              <w:left w:w="100" w:type="dxa"/>
              <w:bottom w:w="100" w:type="dxa"/>
              <w:right w:w="100" w:type="dxa"/>
            </w:tcMar>
          </w:tcPr>
          <w:p w14:paraId="6C3BE45A" w14:textId="77777777" w:rsidR="00B136BE" w:rsidRPr="00242952" w:rsidRDefault="00B136BE" w:rsidP="00085DDB">
            <w:pPr>
              <w:jc w:val="both"/>
              <w:rPr>
                <w:rFonts w:ascii="Cambria" w:hAnsi="Cambria"/>
                <w:sz w:val="24"/>
                <w:szCs w:val="24"/>
              </w:rPr>
            </w:pPr>
          </w:p>
          <w:p w14:paraId="50B43001" w14:textId="77777777" w:rsidR="00B136BE" w:rsidRPr="00242952" w:rsidRDefault="00B136BE" w:rsidP="00085DDB">
            <w:pPr>
              <w:jc w:val="both"/>
              <w:rPr>
                <w:rFonts w:ascii="Cambria" w:hAnsi="Cambria"/>
                <w:sz w:val="24"/>
                <w:szCs w:val="24"/>
              </w:rPr>
            </w:pPr>
            <w:r w:rsidRPr="00242952">
              <w:rPr>
                <w:rFonts w:ascii="Cambria" w:eastAsia="Calibri" w:hAnsi="Cambria" w:cs="Calibri"/>
                <w:b/>
                <w:sz w:val="24"/>
                <w:szCs w:val="24"/>
              </w:rPr>
              <w:t>2. Consultation with civil society</w:t>
            </w:r>
            <w:r w:rsidRPr="00242952">
              <w:rPr>
                <w:rFonts w:ascii="Cambria" w:eastAsia="Calibri" w:hAnsi="Cambria" w:cs="Calibri"/>
                <w:sz w:val="24"/>
                <w:szCs w:val="24"/>
              </w:rPr>
              <w:t xml:space="preserve">. </w:t>
            </w:r>
          </w:p>
        </w:tc>
        <w:tc>
          <w:tcPr>
            <w:tcW w:w="6960" w:type="dxa"/>
            <w:tcMar>
              <w:top w:w="100" w:type="dxa"/>
              <w:left w:w="100" w:type="dxa"/>
              <w:bottom w:w="100" w:type="dxa"/>
              <w:right w:w="100" w:type="dxa"/>
            </w:tcMar>
          </w:tcPr>
          <w:p w14:paraId="2BA27201" w14:textId="77777777" w:rsidR="00B136BE" w:rsidRPr="00242952" w:rsidRDefault="00B136BE" w:rsidP="00085DDB">
            <w:pPr>
              <w:widowControl w:val="0"/>
              <w:spacing w:line="240" w:lineRule="auto"/>
              <w:rPr>
                <w:rFonts w:ascii="Cambria" w:hAnsi="Cambria"/>
                <w:sz w:val="24"/>
                <w:szCs w:val="24"/>
              </w:rPr>
            </w:pPr>
            <w:r w:rsidRPr="00242952">
              <w:rPr>
                <w:rFonts w:ascii="Cambria" w:eastAsia="Calibri" w:hAnsi="Cambria" w:cs="Calibri"/>
                <w:b/>
                <w:sz w:val="24"/>
                <w:szCs w:val="24"/>
              </w:rPr>
              <w:t>Not completed</w:t>
            </w:r>
          </w:p>
          <w:p w14:paraId="11FC4976" w14:textId="77777777" w:rsidR="00B136BE" w:rsidRPr="00242952" w:rsidRDefault="00B136BE" w:rsidP="00085DDB">
            <w:pPr>
              <w:widowControl w:val="0"/>
              <w:spacing w:line="240" w:lineRule="auto"/>
              <w:rPr>
                <w:rFonts w:ascii="Cambria" w:hAnsi="Cambria"/>
                <w:sz w:val="24"/>
                <w:szCs w:val="24"/>
              </w:rPr>
            </w:pPr>
          </w:p>
          <w:p w14:paraId="169AF715" w14:textId="77777777" w:rsidR="00B136BE" w:rsidRPr="00242952" w:rsidRDefault="00B136BE" w:rsidP="00085DDB">
            <w:pPr>
              <w:widowControl w:val="0"/>
              <w:spacing w:line="240" w:lineRule="auto"/>
              <w:rPr>
                <w:rFonts w:ascii="Cambria" w:eastAsia="Calibri" w:hAnsi="Cambria" w:cs="Calibri"/>
                <w:sz w:val="24"/>
                <w:szCs w:val="24"/>
              </w:rPr>
            </w:pPr>
            <w:r w:rsidRPr="00242952">
              <w:rPr>
                <w:rFonts w:ascii="Cambria" w:eastAsia="Calibri" w:hAnsi="Cambria" w:cs="Calibri"/>
                <w:sz w:val="24"/>
                <w:szCs w:val="24"/>
              </w:rPr>
              <w:t xml:space="preserve">As part of the National Action Plan development process, the Government of Azerbaijan formed a Working Group that met once before the deadline and a second time after it. </w:t>
            </w:r>
          </w:p>
          <w:p w14:paraId="5205917B" w14:textId="77777777" w:rsidR="00B136BE" w:rsidRPr="00242952" w:rsidRDefault="00B136BE" w:rsidP="00085DDB">
            <w:pPr>
              <w:widowControl w:val="0"/>
              <w:spacing w:line="240" w:lineRule="auto"/>
              <w:rPr>
                <w:rFonts w:ascii="Cambria" w:eastAsia="Calibri" w:hAnsi="Cambria" w:cs="Calibri"/>
                <w:sz w:val="24"/>
                <w:szCs w:val="24"/>
              </w:rPr>
            </w:pPr>
          </w:p>
          <w:p w14:paraId="3AAB0602" w14:textId="77777777" w:rsidR="00B136BE" w:rsidRPr="00242952" w:rsidRDefault="00B136BE" w:rsidP="00085DDB">
            <w:pPr>
              <w:widowControl w:val="0"/>
              <w:spacing w:line="240" w:lineRule="auto"/>
              <w:rPr>
                <w:rFonts w:ascii="Cambria" w:eastAsia="Calibri" w:hAnsi="Cambria" w:cs="Calibri"/>
                <w:sz w:val="24"/>
                <w:szCs w:val="24"/>
              </w:rPr>
            </w:pPr>
            <w:r w:rsidRPr="00242952">
              <w:rPr>
                <w:rFonts w:ascii="Cambria" w:eastAsia="Calibri" w:hAnsi="Cambria" w:cs="Calibri"/>
                <w:sz w:val="24"/>
                <w:szCs w:val="24"/>
              </w:rPr>
              <w:t>The CS had recommended the government of Azerbaijan “consult with civil society organizations and citizens according to the OGP requirements.” This includes the following steps:</w:t>
            </w:r>
          </w:p>
          <w:p w14:paraId="4E124AE6"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Availability of timeline. [Not delivered.]</w:t>
            </w:r>
          </w:p>
          <w:p w14:paraId="2ED04108"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Adequate notice</w:t>
            </w:r>
          </w:p>
          <w:p w14:paraId="065BA3D4"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Awareness raising</w:t>
            </w:r>
          </w:p>
          <w:p w14:paraId="04A8C047"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Multiple channels</w:t>
            </w:r>
          </w:p>
          <w:p w14:paraId="58E5297A"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Breadth of consultation</w:t>
            </w:r>
          </w:p>
          <w:p w14:paraId="6A75044F"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Documentation and feedback</w:t>
            </w:r>
          </w:p>
          <w:p w14:paraId="2633467C" w14:textId="77777777" w:rsidR="00B136BE" w:rsidRPr="00242952" w:rsidRDefault="00B136BE" w:rsidP="00085DDB">
            <w:pPr>
              <w:pStyle w:val="ListParagraph"/>
              <w:widowControl w:val="0"/>
              <w:numPr>
                <w:ilvl w:val="0"/>
                <w:numId w:val="4"/>
              </w:numPr>
              <w:spacing w:line="240" w:lineRule="auto"/>
              <w:rPr>
                <w:rFonts w:ascii="Cambria" w:hAnsi="Cambria"/>
                <w:sz w:val="24"/>
                <w:szCs w:val="24"/>
              </w:rPr>
            </w:pPr>
            <w:r w:rsidRPr="00242952">
              <w:rPr>
                <w:rFonts w:ascii="Cambria" w:eastAsia="Calibri" w:hAnsi="Cambria" w:cs="Calibri"/>
                <w:sz w:val="24"/>
                <w:szCs w:val="24"/>
              </w:rPr>
              <w:t>Consultation during implementation</w:t>
            </w:r>
          </w:p>
          <w:p w14:paraId="1823B939" w14:textId="77777777" w:rsidR="00B136BE" w:rsidRPr="00242952" w:rsidRDefault="00B136BE" w:rsidP="00085DDB">
            <w:pPr>
              <w:widowControl w:val="0"/>
              <w:spacing w:line="240" w:lineRule="auto"/>
              <w:rPr>
                <w:rFonts w:ascii="Cambria" w:hAnsi="Cambria"/>
                <w:sz w:val="24"/>
                <w:szCs w:val="24"/>
              </w:rPr>
            </w:pPr>
          </w:p>
          <w:p w14:paraId="2D857FB2" w14:textId="77777777" w:rsidR="00B136BE" w:rsidRPr="00242952" w:rsidRDefault="00B136BE" w:rsidP="00085DDB">
            <w:pPr>
              <w:widowControl w:val="0"/>
              <w:spacing w:line="240" w:lineRule="auto"/>
              <w:rPr>
                <w:rFonts w:ascii="Cambria" w:hAnsi="Cambria"/>
                <w:sz w:val="24"/>
                <w:szCs w:val="24"/>
              </w:rPr>
            </w:pPr>
            <w:r w:rsidRPr="00242952">
              <w:rPr>
                <w:rFonts w:ascii="Cambria" w:eastAsia="Calibri" w:hAnsi="Cambria" w:cs="Calibri"/>
                <w:sz w:val="24"/>
                <w:szCs w:val="24"/>
              </w:rPr>
              <w:t>The consultation is not yet complete, so the independent assessment regarding the consultation process could not take place.</w:t>
            </w:r>
          </w:p>
        </w:tc>
      </w:tr>
      <w:tr w:rsidR="00B136BE" w:rsidRPr="00242952" w14:paraId="5A27EF6B" w14:textId="77777777" w:rsidTr="00085DDB">
        <w:tc>
          <w:tcPr>
            <w:tcW w:w="2400" w:type="dxa"/>
            <w:tcMar>
              <w:top w:w="100" w:type="dxa"/>
              <w:left w:w="100" w:type="dxa"/>
              <w:bottom w:w="100" w:type="dxa"/>
              <w:right w:w="100" w:type="dxa"/>
            </w:tcMar>
          </w:tcPr>
          <w:p w14:paraId="64A5C384" w14:textId="77777777" w:rsidR="00B136BE" w:rsidRPr="00242952" w:rsidRDefault="00B136BE" w:rsidP="00085DDB">
            <w:pPr>
              <w:jc w:val="both"/>
              <w:rPr>
                <w:rFonts w:ascii="Cambria" w:hAnsi="Cambria"/>
                <w:sz w:val="24"/>
                <w:szCs w:val="24"/>
              </w:rPr>
            </w:pPr>
            <w:r w:rsidRPr="00242952">
              <w:rPr>
                <w:rFonts w:ascii="Cambria" w:eastAsia="Calibri" w:hAnsi="Cambria" w:cs="Calibri"/>
                <w:b/>
                <w:sz w:val="24"/>
                <w:szCs w:val="24"/>
              </w:rPr>
              <w:t xml:space="preserve">3. Peer exchange and technical </w:t>
            </w:r>
            <w:r w:rsidRPr="00242952">
              <w:rPr>
                <w:rFonts w:ascii="Cambria" w:eastAsia="Calibri" w:hAnsi="Cambria" w:cs="Calibri"/>
                <w:b/>
                <w:sz w:val="24"/>
                <w:szCs w:val="24"/>
              </w:rPr>
              <w:lastRenderedPageBreak/>
              <w:t>support.</w:t>
            </w:r>
            <w:r w:rsidRPr="00242952">
              <w:rPr>
                <w:rFonts w:ascii="Cambria" w:eastAsia="Calibri" w:hAnsi="Cambria" w:cs="Calibri"/>
                <w:sz w:val="24"/>
                <w:szCs w:val="24"/>
              </w:rPr>
              <w:t xml:space="preserve"> </w:t>
            </w:r>
          </w:p>
        </w:tc>
        <w:tc>
          <w:tcPr>
            <w:tcW w:w="6960" w:type="dxa"/>
            <w:tcMar>
              <w:top w:w="100" w:type="dxa"/>
              <w:left w:w="100" w:type="dxa"/>
              <w:bottom w:w="100" w:type="dxa"/>
              <w:right w:w="100" w:type="dxa"/>
            </w:tcMar>
          </w:tcPr>
          <w:p w14:paraId="464A8561" w14:textId="77777777" w:rsidR="00B136BE" w:rsidRPr="00242952" w:rsidRDefault="008245E3" w:rsidP="00085DDB">
            <w:pPr>
              <w:widowControl w:val="0"/>
              <w:spacing w:line="240" w:lineRule="auto"/>
              <w:rPr>
                <w:rFonts w:ascii="Cambria" w:hAnsi="Cambria"/>
                <w:sz w:val="24"/>
                <w:szCs w:val="24"/>
              </w:rPr>
            </w:pPr>
            <w:r>
              <w:rPr>
                <w:rFonts w:ascii="Cambria" w:eastAsia="Calibri" w:hAnsi="Cambria" w:cs="Calibri"/>
                <w:b/>
                <w:sz w:val="24"/>
                <w:szCs w:val="24"/>
              </w:rPr>
              <w:lastRenderedPageBreak/>
              <w:t>Not completed</w:t>
            </w:r>
            <w:r w:rsidR="00B136BE" w:rsidRPr="00242952">
              <w:rPr>
                <w:rFonts w:ascii="Cambria" w:eastAsia="Calibri" w:hAnsi="Cambria" w:cs="Calibri"/>
                <w:b/>
                <w:sz w:val="24"/>
                <w:szCs w:val="24"/>
              </w:rPr>
              <w:t xml:space="preserve">. </w:t>
            </w:r>
          </w:p>
          <w:p w14:paraId="33EBBFB1" w14:textId="77777777" w:rsidR="00B136BE" w:rsidRPr="00242952" w:rsidRDefault="00B136BE" w:rsidP="00085DDB">
            <w:pPr>
              <w:widowControl w:val="0"/>
              <w:spacing w:line="240" w:lineRule="auto"/>
              <w:rPr>
                <w:rFonts w:ascii="Cambria" w:hAnsi="Cambria"/>
                <w:sz w:val="24"/>
                <w:szCs w:val="24"/>
              </w:rPr>
            </w:pPr>
          </w:p>
          <w:p w14:paraId="7625C0E4" w14:textId="77777777" w:rsidR="008245E3" w:rsidRPr="008245E3" w:rsidRDefault="00B136BE" w:rsidP="00085DDB">
            <w:pPr>
              <w:widowControl w:val="0"/>
              <w:spacing w:line="240" w:lineRule="auto"/>
              <w:rPr>
                <w:rFonts w:ascii="Cambria" w:eastAsia="Calibri" w:hAnsi="Cambria" w:cs="Calibri"/>
                <w:sz w:val="24"/>
                <w:szCs w:val="24"/>
              </w:rPr>
            </w:pPr>
            <w:r w:rsidRPr="00242952">
              <w:rPr>
                <w:rFonts w:ascii="Cambria" w:eastAsia="Calibri" w:hAnsi="Cambria" w:cs="Calibri"/>
                <w:sz w:val="24"/>
                <w:szCs w:val="24"/>
              </w:rPr>
              <w:t xml:space="preserve">The Government of </w:t>
            </w:r>
            <w:r w:rsidRPr="0097360D">
              <w:rPr>
                <w:rFonts w:ascii="Cambria" w:eastAsia="Calibri" w:hAnsi="Cambria" w:cs="Calibri"/>
                <w:sz w:val="24"/>
                <w:szCs w:val="24"/>
              </w:rPr>
              <w:t xml:space="preserve">Azerbaijan </w:t>
            </w:r>
            <w:r w:rsidR="008245E3">
              <w:rPr>
                <w:rFonts w:ascii="Cambria" w:eastAsia="Calibri" w:hAnsi="Cambria" w:cs="Calibri"/>
                <w:sz w:val="24"/>
                <w:szCs w:val="24"/>
              </w:rPr>
              <w:t xml:space="preserve">was not responsive once their </w:t>
            </w:r>
            <w:r w:rsidR="008245E3">
              <w:rPr>
                <w:rFonts w:ascii="Cambria" w:eastAsia="Calibri" w:hAnsi="Cambria" w:cs="Calibri"/>
                <w:sz w:val="24"/>
                <w:szCs w:val="24"/>
              </w:rPr>
              <w:lastRenderedPageBreak/>
              <w:t>public hearing began, which</w:t>
            </w:r>
            <w:r w:rsidRPr="0097360D">
              <w:rPr>
                <w:rFonts w:ascii="Cambria" w:eastAsia="Calibri" w:hAnsi="Cambria" w:cs="Calibri"/>
                <w:sz w:val="24"/>
                <w:szCs w:val="24"/>
              </w:rPr>
              <w:t xml:space="preserve"> limited the chances to take advantage of peer exchange</w:t>
            </w:r>
            <w:r w:rsidRPr="00242952">
              <w:rPr>
                <w:rFonts w:ascii="Cambria" w:eastAsia="Calibri" w:hAnsi="Cambria" w:cs="Calibri"/>
                <w:sz w:val="24"/>
                <w:szCs w:val="24"/>
              </w:rPr>
              <w:t xml:space="preserve">.   </w:t>
            </w:r>
          </w:p>
          <w:p w14:paraId="2165D1A2" w14:textId="77777777" w:rsidR="00B136BE" w:rsidRPr="00242952" w:rsidRDefault="00B136BE" w:rsidP="00085DDB">
            <w:pPr>
              <w:widowControl w:val="0"/>
              <w:spacing w:line="240" w:lineRule="auto"/>
              <w:rPr>
                <w:rFonts w:ascii="Cambria" w:hAnsi="Cambria"/>
                <w:sz w:val="24"/>
                <w:szCs w:val="24"/>
              </w:rPr>
            </w:pPr>
          </w:p>
        </w:tc>
      </w:tr>
      <w:tr w:rsidR="00B136BE" w:rsidRPr="00242952" w14:paraId="3C6B07AB" w14:textId="77777777" w:rsidTr="00085DDB">
        <w:tc>
          <w:tcPr>
            <w:tcW w:w="2400" w:type="dxa"/>
            <w:tcMar>
              <w:top w:w="100" w:type="dxa"/>
              <w:left w:w="100" w:type="dxa"/>
              <w:bottom w:w="100" w:type="dxa"/>
              <w:right w:w="100" w:type="dxa"/>
            </w:tcMar>
          </w:tcPr>
          <w:p w14:paraId="4918C538" w14:textId="77777777" w:rsidR="00B136BE" w:rsidRPr="00242952" w:rsidRDefault="00B136BE" w:rsidP="00085DDB">
            <w:pPr>
              <w:jc w:val="both"/>
              <w:rPr>
                <w:rFonts w:ascii="Cambria" w:hAnsi="Cambria"/>
                <w:sz w:val="24"/>
                <w:szCs w:val="24"/>
              </w:rPr>
            </w:pPr>
            <w:r w:rsidRPr="00242952">
              <w:rPr>
                <w:rFonts w:ascii="Cambria" w:eastAsia="Calibri" w:hAnsi="Cambria" w:cs="Calibri"/>
                <w:b/>
                <w:sz w:val="24"/>
                <w:szCs w:val="24"/>
              </w:rPr>
              <w:lastRenderedPageBreak/>
              <w:t>4. Commitments to improve the operating environment for civil society</w:t>
            </w:r>
            <w:r w:rsidRPr="00242952">
              <w:rPr>
                <w:rFonts w:ascii="Cambria" w:eastAsia="Calibri" w:hAnsi="Cambria" w:cs="Calibri"/>
                <w:sz w:val="24"/>
                <w:szCs w:val="24"/>
              </w:rPr>
              <w:t xml:space="preserve">. </w:t>
            </w:r>
          </w:p>
        </w:tc>
        <w:tc>
          <w:tcPr>
            <w:tcW w:w="6960" w:type="dxa"/>
            <w:tcMar>
              <w:top w:w="100" w:type="dxa"/>
              <w:left w:w="100" w:type="dxa"/>
              <w:bottom w:w="100" w:type="dxa"/>
              <w:right w:w="100" w:type="dxa"/>
            </w:tcMar>
          </w:tcPr>
          <w:p w14:paraId="5652DE04" w14:textId="77777777" w:rsidR="00B136BE" w:rsidRPr="00242952" w:rsidRDefault="00B136BE" w:rsidP="00085DDB">
            <w:pPr>
              <w:widowControl w:val="0"/>
              <w:spacing w:line="240" w:lineRule="auto"/>
              <w:rPr>
                <w:rFonts w:ascii="Cambria" w:hAnsi="Cambria"/>
                <w:sz w:val="24"/>
                <w:szCs w:val="24"/>
              </w:rPr>
            </w:pPr>
            <w:r w:rsidRPr="00242952">
              <w:rPr>
                <w:rFonts w:ascii="Cambria" w:eastAsia="Calibri" w:hAnsi="Cambria" w:cs="Calibri"/>
                <w:b/>
                <w:sz w:val="24"/>
                <w:szCs w:val="24"/>
              </w:rPr>
              <w:t>Not completed</w:t>
            </w:r>
            <w:r w:rsidRPr="00242952">
              <w:rPr>
                <w:rFonts w:ascii="Cambria" w:eastAsia="Calibri" w:hAnsi="Cambria" w:cs="Calibri"/>
                <w:sz w:val="24"/>
                <w:szCs w:val="24"/>
              </w:rPr>
              <w:t xml:space="preserve">. </w:t>
            </w:r>
          </w:p>
          <w:p w14:paraId="441C3624" w14:textId="77777777" w:rsidR="00B136BE" w:rsidRPr="00242952" w:rsidRDefault="00B136BE" w:rsidP="00085DDB">
            <w:pPr>
              <w:widowControl w:val="0"/>
              <w:spacing w:line="240" w:lineRule="auto"/>
              <w:rPr>
                <w:rFonts w:ascii="Cambria" w:hAnsi="Cambria"/>
                <w:sz w:val="24"/>
                <w:szCs w:val="24"/>
              </w:rPr>
            </w:pPr>
          </w:p>
          <w:p w14:paraId="0955D222" w14:textId="77777777" w:rsidR="00B136BE" w:rsidRPr="00242952" w:rsidRDefault="00B136BE" w:rsidP="00085DDB">
            <w:pPr>
              <w:widowControl w:val="0"/>
              <w:spacing w:line="240" w:lineRule="auto"/>
              <w:rPr>
                <w:rFonts w:ascii="Cambria" w:hAnsi="Cambria"/>
                <w:sz w:val="24"/>
                <w:szCs w:val="24"/>
              </w:rPr>
            </w:pPr>
            <w:r w:rsidRPr="00242952">
              <w:rPr>
                <w:rFonts w:ascii="Cambria" w:eastAsia="Calibri" w:hAnsi="Cambria" w:cs="Calibri"/>
                <w:sz w:val="24"/>
                <w:szCs w:val="24"/>
              </w:rPr>
              <w:t xml:space="preserve">None of the commitments included in the available draft action plan address the particular laws identified by CS in its July recommendations (Law on Grants, Law on Non-governmental Organizations, Law on Registration of Legal Entities and State Registry, and the Code on Administrative Offenses), the recommendations made by third-party experts, or the barriers that NGOs currently face in registering and processing </w:t>
            </w:r>
            <w:proofErr w:type="gramStart"/>
            <w:r w:rsidRPr="00242952">
              <w:rPr>
                <w:rFonts w:ascii="Cambria" w:eastAsia="Calibri" w:hAnsi="Cambria" w:cs="Calibri"/>
                <w:sz w:val="24"/>
                <w:szCs w:val="24"/>
              </w:rPr>
              <w:t>contracts  and</w:t>
            </w:r>
            <w:proofErr w:type="gramEnd"/>
            <w:r w:rsidRPr="00242952">
              <w:rPr>
                <w:rFonts w:ascii="Cambria" w:eastAsia="Calibri" w:hAnsi="Cambria" w:cs="Calibri"/>
                <w:sz w:val="24"/>
                <w:szCs w:val="24"/>
              </w:rPr>
              <w:t xml:space="preserve"> grants. The government has not taken steps to address any of these areas.    </w:t>
            </w:r>
          </w:p>
        </w:tc>
      </w:tr>
      <w:tr w:rsidR="00B136BE" w:rsidRPr="00242952" w14:paraId="7CD68CC1" w14:textId="77777777" w:rsidTr="00085DDB">
        <w:tc>
          <w:tcPr>
            <w:tcW w:w="2400" w:type="dxa"/>
            <w:tcMar>
              <w:top w:w="100" w:type="dxa"/>
              <w:left w:w="100" w:type="dxa"/>
              <w:bottom w:w="100" w:type="dxa"/>
              <w:right w:w="100" w:type="dxa"/>
            </w:tcMar>
          </w:tcPr>
          <w:p w14:paraId="7111F021" w14:textId="77777777" w:rsidR="00B136BE" w:rsidRPr="00242952" w:rsidRDefault="00B136BE" w:rsidP="00085DDB">
            <w:pPr>
              <w:jc w:val="both"/>
              <w:rPr>
                <w:rFonts w:ascii="Cambria" w:hAnsi="Cambria"/>
                <w:sz w:val="24"/>
                <w:szCs w:val="24"/>
              </w:rPr>
            </w:pPr>
            <w:r w:rsidRPr="00242952">
              <w:rPr>
                <w:rFonts w:ascii="Cambria" w:eastAsia="Calibri" w:hAnsi="Cambria" w:cs="Calibri"/>
                <w:b/>
                <w:sz w:val="24"/>
                <w:szCs w:val="24"/>
              </w:rPr>
              <w:t>5. Working with the OGP Steering Committee</w:t>
            </w:r>
          </w:p>
        </w:tc>
        <w:tc>
          <w:tcPr>
            <w:tcW w:w="6960" w:type="dxa"/>
            <w:tcMar>
              <w:top w:w="100" w:type="dxa"/>
              <w:left w:w="100" w:type="dxa"/>
              <w:bottom w:w="100" w:type="dxa"/>
              <w:right w:w="100" w:type="dxa"/>
            </w:tcMar>
          </w:tcPr>
          <w:p w14:paraId="583606FE" w14:textId="77777777" w:rsidR="00B136BE" w:rsidRPr="00242952" w:rsidRDefault="00B136BE" w:rsidP="00085DDB">
            <w:pPr>
              <w:widowControl w:val="0"/>
              <w:spacing w:line="240" w:lineRule="auto"/>
              <w:rPr>
                <w:rFonts w:ascii="Cambria" w:hAnsi="Cambria"/>
                <w:b/>
                <w:sz w:val="24"/>
                <w:szCs w:val="24"/>
              </w:rPr>
            </w:pPr>
            <w:r w:rsidRPr="00242952">
              <w:rPr>
                <w:rFonts w:ascii="Cambria" w:eastAsia="Calibri" w:hAnsi="Cambria" w:cs="Calibri"/>
                <w:b/>
                <w:sz w:val="24"/>
                <w:szCs w:val="24"/>
              </w:rPr>
              <w:t xml:space="preserve">Partially completed. </w:t>
            </w:r>
          </w:p>
          <w:p w14:paraId="2BB7126B" w14:textId="77777777" w:rsidR="00B136BE" w:rsidRPr="00242952" w:rsidRDefault="00B136BE" w:rsidP="00085DDB">
            <w:pPr>
              <w:widowControl w:val="0"/>
              <w:spacing w:line="240" w:lineRule="auto"/>
              <w:rPr>
                <w:rFonts w:ascii="Cambria" w:hAnsi="Cambria"/>
                <w:sz w:val="24"/>
                <w:szCs w:val="24"/>
              </w:rPr>
            </w:pPr>
          </w:p>
          <w:p w14:paraId="294A6C0A" w14:textId="77777777" w:rsidR="00B136BE" w:rsidRPr="00242952" w:rsidRDefault="00B136BE" w:rsidP="00085DDB">
            <w:pPr>
              <w:widowControl w:val="0"/>
              <w:spacing w:line="240" w:lineRule="auto"/>
              <w:rPr>
                <w:rFonts w:ascii="Cambria" w:hAnsi="Cambria"/>
                <w:sz w:val="24"/>
                <w:szCs w:val="24"/>
              </w:rPr>
            </w:pPr>
            <w:r w:rsidRPr="00242952">
              <w:rPr>
                <w:rFonts w:ascii="Cambria" w:eastAsia="Calibri" w:hAnsi="Cambria" w:cs="Calibri"/>
                <w:sz w:val="24"/>
                <w:szCs w:val="24"/>
              </w:rPr>
              <w:t xml:space="preserve">The Government of Azerbaijan was mostly responsive to the OGP Support Unit channeling of CS requests. </w:t>
            </w:r>
          </w:p>
          <w:p w14:paraId="271F74F4" w14:textId="77777777" w:rsidR="00B136BE" w:rsidRPr="00242952" w:rsidRDefault="00B136BE" w:rsidP="00085DDB">
            <w:pPr>
              <w:widowControl w:val="0"/>
              <w:spacing w:line="240" w:lineRule="auto"/>
              <w:rPr>
                <w:rFonts w:ascii="Cambria" w:hAnsi="Cambria"/>
                <w:sz w:val="24"/>
                <w:szCs w:val="24"/>
              </w:rPr>
            </w:pPr>
          </w:p>
        </w:tc>
      </w:tr>
    </w:tbl>
    <w:p w14:paraId="4DE2B954" w14:textId="77777777" w:rsidR="00B136BE" w:rsidRPr="00242952" w:rsidRDefault="00B136BE" w:rsidP="00B136BE">
      <w:pPr>
        <w:jc w:val="both"/>
        <w:rPr>
          <w:rFonts w:ascii="Cambria" w:hAnsi="Cambria"/>
          <w:sz w:val="24"/>
          <w:szCs w:val="24"/>
        </w:rPr>
      </w:pPr>
    </w:p>
    <w:p w14:paraId="0DECB70B" w14:textId="77777777" w:rsidR="00B136BE" w:rsidRPr="00242952" w:rsidRDefault="00B136BE" w:rsidP="00B136BE">
      <w:pPr>
        <w:jc w:val="both"/>
        <w:rPr>
          <w:rFonts w:ascii="Cambria" w:hAnsi="Cambria"/>
          <w:sz w:val="24"/>
          <w:szCs w:val="24"/>
        </w:rPr>
      </w:pPr>
    </w:p>
    <w:p w14:paraId="4D36C736" w14:textId="77777777" w:rsidR="00B136BE" w:rsidRPr="00242952" w:rsidRDefault="00B136BE" w:rsidP="00B136BE">
      <w:pPr>
        <w:jc w:val="both"/>
        <w:rPr>
          <w:rFonts w:ascii="Cambria" w:hAnsi="Cambria"/>
          <w:sz w:val="24"/>
          <w:szCs w:val="24"/>
        </w:rPr>
      </w:pPr>
      <w:r w:rsidRPr="00242952">
        <w:rPr>
          <w:rFonts w:ascii="Cambria" w:eastAsia="Calibri" w:hAnsi="Cambria" w:cs="Calibri"/>
          <w:b/>
          <w:i/>
          <w:sz w:val="24"/>
          <w:szCs w:val="24"/>
        </w:rPr>
        <w:t xml:space="preserve">4. Criteria and Standards Resolution </w:t>
      </w:r>
    </w:p>
    <w:p w14:paraId="49852E85" w14:textId="77777777" w:rsidR="00B136BE" w:rsidRPr="00242952" w:rsidRDefault="00B136BE" w:rsidP="00B136BE">
      <w:pPr>
        <w:jc w:val="both"/>
        <w:rPr>
          <w:rFonts w:ascii="Cambria" w:hAnsi="Cambria"/>
          <w:sz w:val="24"/>
          <w:szCs w:val="24"/>
        </w:rPr>
      </w:pPr>
    </w:p>
    <w:p w14:paraId="15567E3C" w14:textId="77777777" w:rsidR="00B136BE" w:rsidRPr="0097360D" w:rsidRDefault="00B136BE" w:rsidP="00B136BE">
      <w:pPr>
        <w:jc w:val="both"/>
        <w:rPr>
          <w:rFonts w:ascii="Cambria" w:eastAsia="Calibri" w:hAnsi="Cambria" w:cs="Calibri"/>
          <w:sz w:val="24"/>
          <w:szCs w:val="24"/>
        </w:rPr>
      </w:pPr>
      <w:r w:rsidRPr="00242952">
        <w:rPr>
          <w:rFonts w:ascii="Cambria" w:eastAsia="Calibri" w:hAnsi="Cambria" w:cs="Calibri"/>
          <w:sz w:val="24"/>
          <w:szCs w:val="24"/>
        </w:rPr>
        <w:t xml:space="preserve">The final communication to the Government of Azerbaijan outlined that “if no National Action Plan, which clearly addresses the issues raised during the review process, is received by January 30, 2016, the Criteria and Standards Subcommittee will begin deliberations on whether to make a recommendation to the Steering Committee on stage 2 actions.” </w:t>
      </w:r>
      <w:r w:rsidRPr="00242952">
        <w:rPr>
          <w:rFonts w:ascii="Cambria" w:eastAsia="Calibri" w:hAnsi="Cambria" w:cs="Calibri"/>
          <w:sz w:val="24"/>
          <w:szCs w:val="24"/>
        </w:rPr>
        <w:tab/>
      </w:r>
      <w:r w:rsidRPr="00242952">
        <w:rPr>
          <w:rFonts w:ascii="Cambria" w:eastAsia="Calibri" w:hAnsi="Cambria" w:cs="Calibri"/>
          <w:sz w:val="24"/>
          <w:szCs w:val="24"/>
        </w:rPr>
        <w:tab/>
      </w:r>
    </w:p>
    <w:p w14:paraId="04EE4B63" w14:textId="77777777" w:rsidR="008A2803" w:rsidRDefault="008A2803" w:rsidP="00B136BE">
      <w:pPr>
        <w:jc w:val="both"/>
        <w:rPr>
          <w:rFonts w:ascii="Cambria" w:eastAsia="Calibri" w:hAnsi="Cambria" w:cs="Calibri"/>
          <w:sz w:val="24"/>
          <w:szCs w:val="24"/>
        </w:rPr>
      </w:pPr>
    </w:p>
    <w:p w14:paraId="44CEC36C" w14:textId="77777777" w:rsidR="008A2803" w:rsidRDefault="008A2803" w:rsidP="008A2803">
      <w:pPr>
        <w:jc w:val="both"/>
        <w:rPr>
          <w:rFonts w:ascii="Cambria" w:eastAsia="Calibri" w:hAnsi="Cambria" w:cs="Calibri"/>
          <w:sz w:val="24"/>
          <w:szCs w:val="24"/>
        </w:rPr>
      </w:pPr>
      <w:r w:rsidRPr="0097360D">
        <w:rPr>
          <w:rFonts w:ascii="Cambria" w:eastAsia="Calibri" w:hAnsi="Cambria" w:cs="Calibri"/>
          <w:sz w:val="24"/>
          <w:szCs w:val="24"/>
        </w:rPr>
        <w:t xml:space="preserve">The evidence gathered shows that the Government of Azerbaijan has </w:t>
      </w:r>
      <w:r w:rsidRPr="00242952">
        <w:rPr>
          <w:rFonts w:ascii="Cambria" w:eastAsia="Calibri" w:hAnsi="Cambria" w:cs="Calibri"/>
          <w:sz w:val="24"/>
          <w:szCs w:val="24"/>
        </w:rPr>
        <w:t>not effectively addressed the recommendations established by the Criteria and Standards Subcommittee or meaningfully addressed the issues raised in the original complaint and validated in the review process</w:t>
      </w:r>
      <w:r>
        <w:rPr>
          <w:rFonts w:ascii="Cambria" w:eastAsia="Calibri" w:hAnsi="Cambria" w:cs="Calibri"/>
          <w:sz w:val="24"/>
          <w:szCs w:val="24"/>
        </w:rPr>
        <w:t xml:space="preserve"> under the timeline established for stage 1 actions</w:t>
      </w:r>
      <w:r w:rsidRPr="00242952">
        <w:rPr>
          <w:rFonts w:ascii="Cambria" w:eastAsia="Calibri" w:hAnsi="Cambria" w:cs="Calibri"/>
          <w:sz w:val="24"/>
          <w:szCs w:val="24"/>
        </w:rPr>
        <w:t xml:space="preserve">. </w:t>
      </w:r>
      <w:r w:rsidRPr="0097360D">
        <w:rPr>
          <w:rFonts w:ascii="Cambria" w:eastAsia="Calibri" w:hAnsi="Cambria" w:cs="Calibri"/>
          <w:sz w:val="24"/>
          <w:szCs w:val="24"/>
        </w:rPr>
        <w:t>The OGP Criteria and Standards Subcommittee therefore resolves to:</w:t>
      </w:r>
    </w:p>
    <w:p w14:paraId="7E738C07" w14:textId="77777777" w:rsidR="008A2803" w:rsidRPr="0097360D" w:rsidRDefault="008A2803" w:rsidP="008A2803">
      <w:pPr>
        <w:jc w:val="both"/>
        <w:rPr>
          <w:rFonts w:ascii="Cambria" w:eastAsia="Calibri" w:hAnsi="Cambria" w:cs="Calibri"/>
          <w:sz w:val="24"/>
          <w:szCs w:val="24"/>
        </w:rPr>
      </w:pPr>
    </w:p>
    <w:p w14:paraId="4B2BD163" w14:textId="77777777" w:rsidR="008A2803" w:rsidRPr="0097360D" w:rsidRDefault="008A2803" w:rsidP="008A2803">
      <w:pPr>
        <w:pStyle w:val="ListParagraph"/>
        <w:numPr>
          <w:ilvl w:val="0"/>
          <w:numId w:val="8"/>
        </w:numPr>
        <w:ind w:left="630" w:hanging="270"/>
        <w:jc w:val="both"/>
        <w:rPr>
          <w:rFonts w:ascii="Cambria" w:eastAsia="Calibri" w:hAnsi="Cambria" w:cs="Calibri"/>
          <w:sz w:val="24"/>
          <w:szCs w:val="24"/>
        </w:rPr>
      </w:pPr>
      <w:r w:rsidRPr="0097360D">
        <w:rPr>
          <w:rFonts w:ascii="Cambria" w:eastAsia="Calibri" w:hAnsi="Cambria" w:cs="Calibri"/>
          <w:sz w:val="24"/>
          <w:szCs w:val="24"/>
        </w:rPr>
        <w:t>Consider that this issue now exceeds the mandate of the subcommittee;</w:t>
      </w:r>
    </w:p>
    <w:p w14:paraId="6B0CA3EB" w14:textId="77777777" w:rsidR="008A2803" w:rsidRDefault="008A2803" w:rsidP="008A2803">
      <w:pPr>
        <w:pStyle w:val="ListParagraph"/>
        <w:numPr>
          <w:ilvl w:val="0"/>
          <w:numId w:val="8"/>
        </w:numPr>
        <w:ind w:left="630" w:hanging="270"/>
        <w:jc w:val="both"/>
        <w:rPr>
          <w:rFonts w:ascii="Cambria" w:eastAsia="Calibri" w:hAnsi="Cambria" w:cs="Calibri"/>
          <w:sz w:val="24"/>
          <w:szCs w:val="24"/>
        </w:rPr>
      </w:pPr>
      <w:r w:rsidRPr="0097360D">
        <w:rPr>
          <w:rFonts w:ascii="Cambria" w:eastAsia="Calibri" w:hAnsi="Cambria" w:cs="Calibri"/>
          <w:sz w:val="24"/>
          <w:szCs w:val="24"/>
        </w:rPr>
        <w:t>Recommend </w:t>
      </w:r>
      <w:r>
        <w:rPr>
          <w:rFonts w:ascii="Cambria" w:eastAsia="Calibri" w:hAnsi="Cambria" w:cs="Calibri"/>
          <w:sz w:val="24"/>
          <w:szCs w:val="24"/>
        </w:rPr>
        <w:t xml:space="preserve">that </w:t>
      </w:r>
      <w:r w:rsidRPr="0097360D">
        <w:rPr>
          <w:rFonts w:ascii="Cambria" w:eastAsia="Calibri" w:hAnsi="Cambria" w:cs="Calibri"/>
          <w:sz w:val="24"/>
          <w:szCs w:val="24"/>
        </w:rPr>
        <w:t xml:space="preserve">the OGP Steering Committee move to stage </w:t>
      </w:r>
      <w:r>
        <w:rPr>
          <w:rFonts w:ascii="Cambria" w:eastAsia="Calibri" w:hAnsi="Cambria" w:cs="Calibri"/>
          <w:sz w:val="24"/>
          <w:szCs w:val="24"/>
        </w:rPr>
        <w:t>two</w:t>
      </w:r>
      <w:r w:rsidRPr="0097360D">
        <w:rPr>
          <w:rFonts w:ascii="Cambria" w:eastAsia="Calibri" w:hAnsi="Cambria" w:cs="Calibri"/>
          <w:sz w:val="24"/>
          <w:szCs w:val="24"/>
        </w:rPr>
        <w:t xml:space="preserve"> actions;</w:t>
      </w:r>
    </w:p>
    <w:p w14:paraId="5EF97038" w14:textId="77777777" w:rsidR="008A2803" w:rsidRPr="0097360D" w:rsidRDefault="008A2803" w:rsidP="008A2803">
      <w:pPr>
        <w:pStyle w:val="ListParagraph"/>
        <w:numPr>
          <w:ilvl w:val="0"/>
          <w:numId w:val="8"/>
        </w:numPr>
        <w:ind w:left="630" w:hanging="270"/>
        <w:jc w:val="both"/>
        <w:rPr>
          <w:rFonts w:ascii="Cambria" w:eastAsia="Calibri" w:hAnsi="Cambria" w:cs="Calibri"/>
          <w:sz w:val="24"/>
          <w:szCs w:val="24"/>
        </w:rPr>
      </w:pPr>
      <w:r w:rsidRPr="0097360D">
        <w:rPr>
          <w:rFonts w:ascii="Cambria" w:eastAsia="Calibri" w:hAnsi="Cambria" w:cs="Calibri"/>
          <w:sz w:val="24"/>
          <w:szCs w:val="24"/>
        </w:rPr>
        <w:t>In light of the information collected and actions taken so far, </w:t>
      </w:r>
      <w:r>
        <w:rPr>
          <w:rFonts w:ascii="Cambria" w:eastAsia="Calibri" w:hAnsi="Cambria" w:cs="Calibri"/>
          <w:sz w:val="24"/>
          <w:szCs w:val="24"/>
        </w:rPr>
        <w:t>r</w:t>
      </w:r>
      <w:r w:rsidRPr="0097360D">
        <w:rPr>
          <w:rFonts w:ascii="Cambria" w:eastAsia="Calibri" w:hAnsi="Cambria" w:cs="Calibri"/>
          <w:sz w:val="24"/>
          <w:szCs w:val="24"/>
        </w:rPr>
        <w:t>ecommend that the OGP Steering Committee consider that the appropriate stage 2 action is for the country to be listed as inactive in OGP.</w:t>
      </w:r>
    </w:p>
    <w:p w14:paraId="22530C4E" w14:textId="77777777" w:rsidR="008A2803" w:rsidRPr="0097360D" w:rsidRDefault="008A2803" w:rsidP="008A2803">
      <w:pPr>
        <w:jc w:val="both"/>
        <w:rPr>
          <w:rFonts w:ascii="Cambria" w:eastAsia="Calibri" w:hAnsi="Cambria" w:cs="Calibri"/>
          <w:sz w:val="24"/>
          <w:szCs w:val="24"/>
        </w:rPr>
      </w:pPr>
      <w:r w:rsidRPr="0097360D">
        <w:rPr>
          <w:rFonts w:ascii="Cambria" w:eastAsia="Calibri" w:hAnsi="Cambria" w:cs="Calibri"/>
          <w:sz w:val="24"/>
          <w:szCs w:val="24"/>
        </w:rPr>
        <w:lastRenderedPageBreak/>
        <w:t> </w:t>
      </w:r>
    </w:p>
    <w:p w14:paraId="670BDEC1" w14:textId="5C3275F5" w:rsidR="008A2803" w:rsidRPr="0097360D" w:rsidRDefault="008A2803" w:rsidP="008A2803">
      <w:pPr>
        <w:jc w:val="both"/>
        <w:rPr>
          <w:rFonts w:ascii="Cambria" w:hAnsi="Cambria" w:cs="Times New Roman"/>
          <w:color w:val="222222"/>
          <w:sz w:val="24"/>
          <w:szCs w:val="24"/>
          <w:lang w:val="en-GB"/>
        </w:rPr>
      </w:pPr>
      <w:r w:rsidRPr="0097360D">
        <w:rPr>
          <w:rFonts w:ascii="Cambria" w:eastAsia="Calibri" w:hAnsi="Cambria" w:cs="Calibri"/>
          <w:sz w:val="24"/>
          <w:szCs w:val="24"/>
        </w:rPr>
        <w:t xml:space="preserve">The Criteria and Standards subcommittee recalls </w:t>
      </w:r>
      <w:r w:rsidR="0041147A">
        <w:rPr>
          <w:rFonts w:ascii="Cambria" w:eastAsia="Calibri" w:hAnsi="Cambria" w:cs="Calibri"/>
          <w:sz w:val="24"/>
          <w:szCs w:val="24"/>
        </w:rPr>
        <w:t xml:space="preserve">that, </w:t>
      </w:r>
      <w:r w:rsidR="003A3F04">
        <w:rPr>
          <w:rFonts w:ascii="Cambria" w:eastAsia="Calibri" w:hAnsi="Cambria" w:cs="Calibri"/>
          <w:sz w:val="24"/>
          <w:szCs w:val="24"/>
        </w:rPr>
        <w:t xml:space="preserve">under the OGP Response Policy, </w:t>
      </w:r>
      <w:r w:rsidRPr="0097360D">
        <w:rPr>
          <w:rFonts w:ascii="Cambria" w:eastAsia="Calibri" w:hAnsi="Cambria" w:cs="Calibri"/>
          <w:sz w:val="24"/>
          <w:szCs w:val="24"/>
        </w:rPr>
        <w:t xml:space="preserve">the </w:t>
      </w:r>
      <w:r w:rsidR="003A3F04">
        <w:rPr>
          <w:rFonts w:ascii="Cambria" w:eastAsia="Calibri" w:hAnsi="Cambria" w:cs="Calibri"/>
          <w:sz w:val="24"/>
          <w:szCs w:val="24"/>
        </w:rPr>
        <w:t>inactive</w:t>
      </w:r>
      <w:r w:rsidRPr="0097360D">
        <w:rPr>
          <w:rFonts w:ascii="Cambria" w:eastAsia="Calibri" w:hAnsi="Cambria" w:cs="Calibri"/>
          <w:sz w:val="24"/>
          <w:szCs w:val="24"/>
        </w:rPr>
        <w:t xml:space="preserve"> status of an OGP participating country,</w:t>
      </w:r>
      <w:r w:rsidR="003A3F04">
        <w:rPr>
          <w:rFonts w:ascii="Cambria" w:eastAsia="Calibri" w:hAnsi="Cambria" w:cs="Calibri"/>
          <w:sz w:val="24"/>
          <w:szCs w:val="24"/>
        </w:rPr>
        <w:t xml:space="preserve"> -- if designated as such by the full Steering Committee --</w:t>
      </w:r>
      <w:r w:rsidRPr="0097360D">
        <w:rPr>
          <w:rFonts w:ascii="Cambria" w:eastAsia="Calibri" w:hAnsi="Cambria" w:cs="Calibri"/>
          <w:sz w:val="24"/>
          <w:szCs w:val="24"/>
        </w:rPr>
        <w:t xml:space="preserve"> </w:t>
      </w:r>
      <w:r w:rsidRPr="00242952">
        <w:rPr>
          <w:rFonts w:ascii="Cambria" w:hAnsi="Cambria" w:cs="Times New Roman"/>
          <w:color w:val="222222"/>
          <w:sz w:val="24"/>
          <w:szCs w:val="24"/>
          <w:lang w:val="en-GB"/>
        </w:rPr>
        <w:t xml:space="preserve">lasts until the concerns raised in the original complaint letter are resolved. To ascertain that steps were taken to remedy the situation that triggered the Response Policy, the government of Azerbaijan would have to undergo a new Criteria and Standards subcommittee review process, which may or may not recommend to the Steering Committee that the country be reengaged in OGP as an active participant. </w:t>
      </w:r>
      <w:r w:rsidRPr="00242952">
        <w:rPr>
          <w:rFonts w:ascii="Cambria" w:eastAsia="Calibri" w:hAnsi="Cambria" w:cs="Calibri"/>
          <w:sz w:val="24"/>
          <w:szCs w:val="24"/>
        </w:rPr>
        <w:t>Specifically, the four areas highlighted in the original set of Criteria and Standards subcommittee recommendations would need to be adequately addressed for the group to recommend to the Steering Committee that Azerbaijan’s active status be restored.  The Criteria and Standards subcommittee continues to hope that these steps will be taken in the near term and that Azerbaijan can</w:t>
      </w:r>
      <w:r>
        <w:rPr>
          <w:rFonts w:ascii="Cambria" w:eastAsia="Calibri" w:hAnsi="Cambria" w:cs="Calibri"/>
          <w:sz w:val="24"/>
          <w:szCs w:val="24"/>
        </w:rPr>
        <w:t xml:space="preserve"> reengage </w:t>
      </w:r>
      <w:r w:rsidRPr="00242952">
        <w:rPr>
          <w:rFonts w:ascii="Cambria" w:eastAsia="Calibri" w:hAnsi="Cambria" w:cs="Calibri"/>
          <w:sz w:val="24"/>
          <w:szCs w:val="24"/>
        </w:rPr>
        <w:t>in OGP</w:t>
      </w:r>
      <w:r>
        <w:rPr>
          <w:rFonts w:ascii="Cambria" w:eastAsia="Calibri" w:hAnsi="Cambria" w:cs="Calibri"/>
          <w:sz w:val="24"/>
          <w:szCs w:val="24"/>
        </w:rPr>
        <w:t xml:space="preserve"> as an active participating government</w:t>
      </w:r>
      <w:r w:rsidRPr="00242952">
        <w:rPr>
          <w:rFonts w:ascii="Cambria" w:eastAsia="Calibri" w:hAnsi="Cambria" w:cs="Calibri"/>
          <w:sz w:val="24"/>
          <w:szCs w:val="24"/>
        </w:rPr>
        <w:t>.</w:t>
      </w:r>
    </w:p>
    <w:p w14:paraId="0E6D2B6C" w14:textId="77777777" w:rsidR="008245E3" w:rsidRDefault="008245E3">
      <w:pPr>
        <w:rPr>
          <w:rFonts w:ascii="Cambria" w:hAnsi="Cambria"/>
          <w:sz w:val="24"/>
          <w:szCs w:val="24"/>
        </w:rPr>
      </w:pPr>
      <w:r>
        <w:rPr>
          <w:rFonts w:ascii="Cambria" w:hAnsi="Cambria"/>
          <w:sz w:val="24"/>
          <w:szCs w:val="24"/>
        </w:rPr>
        <w:br w:type="page"/>
      </w:r>
    </w:p>
    <w:p w14:paraId="0D278AA1" w14:textId="77777777" w:rsidR="00B136BE" w:rsidRPr="00242952" w:rsidRDefault="00B136BE" w:rsidP="00B136BE">
      <w:pPr>
        <w:rPr>
          <w:rFonts w:ascii="Cambria" w:hAnsi="Cambria"/>
          <w:sz w:val="24"/>
          <w:szCs w:val="24"/>
        </w:rPr>
      </w:pPr>
    </w:p>
    <w:p w14:paraId="40FE0566" w14:textId="77777777" w:rsidR="00B136BE" w:rsidRPr="00242952" w:rsidRDefault="00B136BE" w:rsidP="008245E3">
      <w:pPr>
        <w:jc w:val="center"/>
        <w:rPr>
          <w:rFonts w:ascii="Cambria" w:hAnsi="Cambria"/>
          <w:sz w:val="24"/>
          <w:szCs w:val="24"/>
        </w:rPr>
      </w:pPr>
      <w:r w:rsidRPr="00242952">
        <w:rPr>
          <w:rFonts w:ascii="Cambria" w:eastAsia="Calibri" w:hAnsi="Cambria" w:cs="Calibri"/>
          <w:b/>
          <w:i/>
          <w:sz w:val="24"/>
          <w:szCs w:val="24"/>
        </w:rPr>
        <w:t>Annex: Overview of Communications</w:t>
      </w:r>
    </w:p>
    <w:p w14:paraId="6C21FBC2" w14:textId="77777777" w:rsidR="00B136BE" w:rsidRPr="00242952" w:rsidRDefault="00B136BE" w:rsidP="00B136BE">
      <w:pPr>
        <w:rPr>
          <w:rFonts w:ascii="Cambria" w:hAnsi="Cambria"/>
          <w:sz w:val="24"/>
          <w:szCs w:val="24"/>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2325"/>
        <w:gridCol w:w="2891"/>
        <w:gridCol w:w="1646"/>
        <w:gridCol w:w="2698"/>
      </w:tblGrid>
      <w:tr w:rsidR="00B136BE" w:rsidRPr="00242952" w14:paraId="7613F725" w14:textId="77777777" w:rsidTr="0017140B">
        <w:tc>
          <w:tcPr>
            <w:tcW w:w="1216" w:type="pct"/>
            <w:tcBorders>
              <w:top w:val="single" w:sz="8" w:space="0" w:color="000000"/>
              <w:left w:val="single" w:sz="8" w:space="0" w:color="000000"/>
              <w:bottom w:val="single" w:sz="8" w:space="0" w:color="000000"/>
              <w:right w:val="single" w:sz="8" w:space="0" w:color="000000"/>
            </w:tcBorders>
            <w:shd w:val="clear" w:color="auto" w:fill="17365D"/>
            <w:tcMar>
              <w:top w:w="100" w:type="dxa"/>
              <w:left w:w="100" w:type="dxa"/>
              <w:bottom w:w="100" w:type="dxa"/>
              <w:right w:w="100" w:type="dxa"/>
            </w:tcMar>
          </w:tcPr>
          <w:p w14:paraId="6EC43C48" w14:textId="77777777" w:rsidR="00B136BE" w:rsidRPr="0097360D" w:rsidRDefault="00B136BE" w:rsidP="00085DDB">
            <w:pPr>
              <w:jc w:val="center"/>
              <w:rPr>
                <w:rFonts w:ascii="Cambria" w:hAnsi="Cambria"/>
                <w:color w:val="D9D9D9" w:themeColor="background1" w:themeShade="D9"/>
                <w:szCs w:val="24"/>
              </w:rPr>
            </w:pPr>
            <w:r w:rsidRPr="0097360D">
              <w:rPr>
                <w:rFonts w:ascii="Cambria" w:eastAsia="Calibri" w:hAnsi="Cambria" w:cs="Calibri"/>
                <w:b/>
                <w:color w:val="D9D9D9" w:themeColor="background1" w:themeShade="D9"/>
                <w:szCs w:val="24"/>
                <w:shd w:val="clear" w:color="auto" w:fill="17365D"/>
              </w:rPr>
              <w:t>Document</w:t>
            </w:r>
          </w:p>
        </w:tc>
        <w:tc>
          <w:tcPr>
            <w:tcW w:w="1512" w:type="pct"/>
            <w:tcBorders>
              <w:top w:val="single" w:sz="8" w:space="0" w:color="000000"/>
              <w:bottom w:val="single" w:sz="8" w:space="0" w:color="000000"/>
              <w:right w:val="single" w:sz="8" w:space="0" w:color="000000"/>
            </w:tcBorders>
            <w:shd w:val="clear" w:color="auto" w:fill="17365D"/>
            <w:tcMar>
              <w:top w:w="100" w:type="dxa"/>
              <w:left w:w="100" w:type="dxa"/>
              <w:bottom w:w="100" w:type="dxa"/>
              <w:right w:w="100" w:type="dxa"/>
            </w:tcMar>
          </w:tcPr>
          <w:p w14:paraId="79498B44" w14:textId="77777777" w:rsidR="00B136BE" w:rsidRPr="0097360D" w:rsidRDefault="00B136BE" w:rsidP="00085DDB">
            <w:pPr>
              <w:jc w:val="center"/>
              <w:rPr>
                <w:rFonts w:ascii="Cambria" w:hAnsi="Cambria"/>
                <w:color w:val="D9D9D9" w:themeColor="background1" w:themeShade="D9"/>
                <w:szCs w:val="24"/>
              </w:rPr>
            </w:pPr>
            <w:r w:rsidRPr="0097360D">
              <w:rPr>
                <w:rFonts w:ascii="Cambria" w:eastAsia="Calibri" w:hAnsi="Cambria" w:cs="Calibri"/>
                <w:b/>
                <w:color w:val="D9D9D9" w:themeColor="background1" w:themeShade="D9"/>
                <w:szCs w:val="24"/>
                <w:shd w:val="clear" w:color="auto" w:fill="17365D"/>
              </w:rPr>
              <w:t>Author</w:t>
            </w:r>
          </w:p>
        </w:tc>
        <w:tc>
          <w:tcPr>
            <w:tcW w:w="861" w:type="pct"/>
            <w:tcBorders>
              <w:top w:val="single" w:sz="8" w:space="0" w:color="000000"/>
              <w:bottom w:val="single" w:sz="8" w:space="0" w:color="000000"/>
              <w:right w:val="single" w:sz="8" w:space="0" w:color="000000"/>
            </w:tcBorders>
            <w:shd w:val="clear" w:color="auto" w:fill="17365D"/>
            <w:tcMar>
              <w:top w:w="100" w:type="dxa"/>
              <w:left w:w="100" w:type="dxa"/>
              <w:bottom w:w="100" w:type="dxa"/>
              <w:right w:w="100" w:type="dxa"/>
            </w:tcMar>
          </w:tcPr>
          <w:p w14:paraId="1570AC50" w14:textId="77777777" w:rsidR="00B136BE" w:rsidRPr="0097360D" w:rsidRDefault="00B136BE" w:rsidP="00085DDB">
            <w:pPr>
              <w:jc w:val="center"/>
              <w:rPr>
                <w:rFonts w:ascii="Cambria" w:hAnsi="Cambria"/>
                <w:color w:val="D9D9D9" w:themeColor="background1" w:themeShade="D9"/>
                <w:szCs w:val="24"/>
              </w:rPr>
            </w:pPr>
            <w:r w:rsidRPr="0097360D">
              <w:rPr>
                <w:rFonts w:ascii="Cambria" w:eastAsia="Calibri" w:hAnsi="Cambria" w:cs="Calibri"/>
                <w:b/>
                <w:color w:val="D9D9D9" w:themeColor="background1" w:themeShade="D9"/>
                <w:szCs w:val="24"/>
                <w:shd w:val="clear" w:color="auto" w:fill="17365D"/>
              </w:rPr>
              <w:t>Date</w:t>
            </w:r>
          </w:p>
        </w:tc>
        <w:tc>
          <w:tcPr>
            <w:tcW w:w="1411" w:type="pct"/>
            <w:tcBorders>
              <w:top w:val="single" w:sz="8" w:space="0" w:color="000000"/>
              <w:bottom w:val="single" w:sz="8" w:space="0" w:color="000000"/>
              <w:right w:val="single" w:sz="8" w:space="0" w:color="000000"/>
            </w:tcBorders>
            <w:shd w:val="clear" w:color="auto" w:fill="17365D"/>
            <w:tcMar>
              <w:top w:w="100" w:type="dxa"/>
              <w:left w:w="100" w:type="dxa"/>
              <w:bottom w:w="100" w:type="dxa"/>
              <w:right w:w="100" w:type="dxa"/>
            </w:tcMar>
          </w:tcPr>
          <w:p w14:paraId="1E8F2F3D" w14:textId="77777777" w:rsidR="00B136BE" w:rsidRPr="0097360D" w:rsidRDefault="00B136BE" w:rsidP="00085DDB">
            <w:pPr>
              <w:jc w:val="center"/>
              <w:rPr>
                <w:rFonts w:ascii="Cambria" w:hAnsi="Cambria"/>
                <w:color w:val="D9D9D9" w:themeColor="background1" w:themeShade="D9"/>
                <w:szCs w:val="24"/>
              </w:rPr>
            </w:pPr>
            <w:r w:rsidRPr="0097360D">
              <w:rPr>
                <w:rFonts w:ascii="Cambria" w:eastAsia="Calibri" w:hAnsi="Cambria" w:cs="Calibri"/>
                <w:b/>
                <w:color w:val="D9D9D9" w:themeColor="background1" w:themeShade="D9"/>
                <w:szCs w:val="24"/>
                <w:shd w:val="clear" w:color="auto" w:fill="17365D"/>
              </w:rPr>
              <w:t>Description</w:t>
            </w:r>
          </w:p>
        </w:tc>
      </w:tr>
      <w:tr w:rsidR="00B136BE" w:rsidRPr="00242952" w14:paraId="6507F269"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6FD4B49" w14:textId="77777777" w:rsidR="00B136BE" w:rsidRPr="0097360D" w:rsidRDefault="00B136BE" w:rsidP="00085DDB">
            <w:pPr>
              <w:rPr>
                <w:rFonts w:ascii="Cambria" w:hAnsi="Cambria"/>
                <w:szCs w:val="24"/>
              </w:rPr>
            </w:pPr>
            <w:r w:rsidRPr="0097360D">
              <w:rPr>
                <w:rFonts w:ascii="Cambria" w:eastAsia="Calibri" w:hAnsi="Cambria" w:cs="Calibri"/>
                <w:szCs w:val="24"/>
              </w:rPr>
              <w:t>Letter of concern</w:t>
            </w:r>
          </w:p>
        </w:tc>
        <w:tc>
          <w:tcPr>
            <w:tcW w:w="1512" w:type="pct"/>
            <w:tcBorders>
              <w:bottom w:val="single" w:sz="8" w:space="0" w:color="000000"/>
              <w:right w:val="single" w:sz="8" w:space="0" w:color="000000"/>
            </w:tcBorders>
            <w:tcMar>
              <w:top w:w="100" w:type="dxa"/>
              <w:left w:w="100" w:type="dxa"/>
              <w:bottom w:w="100" w:type="dxa"/>
              <w:right w:w="100" w:type="dxa"/>
            </w:tcMar>
          </w:tcPr>
          <w:p w14:paraId="6E3E31AB"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proofErr w:type="spellStart"/>
            <w:r w:rsidRPr="0097360D">
              <w:rPr>
                <w:rFonts w:ascii="Cambria" w:eastAsia="Calibri" w:hAnsi="Cambria" w:cs="Calibri"/>
                <w:b/>
                <w:szCs w:val="24"/>
              </w:rPr>
              <w:t>Dr</w:t>
            </w:r>
            <w:proofErr w:type="spellEnd"/>
            <w:r w:rsidRPr="0097360D">
              <w:rPr>
                <w:rFonts w:ascii="Cambria" w:eastAsia="Calibri" w:hAnsi="Cambria" w:cs="Calibri"/>
                <w:b/>
                <w:szCs w:val="24"/>
              </w:rPr>
              <w:t xml:space="preserve"> Danny </w:t>
            </w:r>
            <w:proofErr w:type="spellStart"/>
            <w:r w:rsidRPr="0097360D">
              <w:rPr>
                <w:rFonts w:ascii="Cambria" w:eastAsia="Calibri" w:hAnsi="Cambria" w:cs="Calibri"/>
                <w:b/>
                <w:szCs w:val="24"/>
              </w:rPr>
              <w:t>Sriskandarajah</w:t>
            </w:r>
            <w:proofErr w:type="spellEnd"/>
            <w:r w:rsidRPr="0097360D">
              <w:rPr>
                <w:rFonts w:ascii="Cambria" w:eastAsia="Calibri" w:hAnsi="Cambria" w:cs="Calibri"/>
                <w:szCs w:val="24"/>
              </w:rPr>
              <w:t>, Secretary General, CIVICUS</w:t>
            </w:r>
          </w:p>
          <w:p w14:paraId="63045A97"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proofErr w:type="spellStart"/>
            <w:r w:rsidRPr="0097360D">
              <w:rPr>
                <w:rFonts w:ascii="Cambria" w:eastAsia="Calibri" w:hAnsi="Cambria" w:cs="Calibri"/>
                <w:b/>
                <w:szCs w:val="24"/>
              </w:rPr>
              <w:t>Marinke</w:t>
            </w:r>
            <w:proofErr w:type="spellEnd"/>
            <w:r w:rsidRPr="0097360D">
              <w:rPr>
                <w:rFonts w:ascii="Cambria" w:eastAsia="Calibri" w:hAnsi="Cambria" w:cs="Calibri"/>
                <w:b/>
                <w:szCs w:val="24"/>
              </w:rPr>
              <w:t xml:space="preserve"> van </w:t>
            </w:r>
            <w:proofErr w:type="spellStart"/>
            <w:r w:rsidRPr="0097360D">
              <w:rPr>
                <w:rFonts w:ascii="Cambria" w:eastAsia="Calibri" w:hAnsi="Cambria" w:cs="Calibri"/>
                <w:b/>
                <w:szCs w:val="24"/>
              </w:rPr>
              <w:t>Riet</w:t>
            </w:r>
            <w:proofErr w:type="spellEnd"/>
            <w:r w:rsidRPr="0097360D">
              <w:rPr>
                <w:rFonts w:ascii="Cambria" w:eastAsia="Calibri" w:hAnsi="Cambria" w:cs="Calibri"/>
                <w:szCs w:val="24"/>
              </w:rPr>
              <w:t>, International Director, PWYP</w:t>
            </w:r>
          </w:p>
          <w:p w14:paraId="39143B3B"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Thomas Hughes</w:t>
            </w:r>
            <w:r w:rsidRPr="0097360D">
              <w:rPr>
                <w:rFonts w:ascii="Cambria" w:eastAsia="Calibri" w:hAnsi="Cambria" w:cs="Calibri"/>
                <w:szCs w:val="24"/>
              </w:rPr>
              <w:t>, Executive Director, Article 19</w:t>
            </w:r>
          </w:p>
        </w:tc>
        <w:tc>
          <w:tcPr>
            <w:tcW w:w="861" w:type="pct"/>
            <w:tcBorders>
              <w:bottom w:val="single" w:sz="8" w:space="0" w:color="000000"/>
              <w:right w:val="single" w:sz="8" w:space="0" w:color="000000"/>
            </w:tcBorders>
            <w:tcMar>
              <w:top w:w="100" w:type="dxa"/>
              <w:left w:w="100" w:type="dxa"/>
              <w:bottom w:w="100" w:type="dxa"/>
              <w:right w:w="100" w:type="dxa"/>
            </w:tcMar>
          </w:tcPr>
          <w:p w14:paraId="5831213F"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March 2, 2015</w:t>
            </w:r>
          </w:p>
        </w:tc>
        <w:tc>
          <w:tcPr>
            <w:tcW w:w="1411" w:type="pct"/>
            <w:tcBorders>
              <w:bottom w:val="single" w:sz="8" w:space="0" w:color="000000"/>
              <w:right w:val="single" w:sz="8" w:space="0" w:color="000000"/>
            </w:tcBorders>
            <w:tcMar>
              <w:top w:w="100" w:type="dxa"/>
              <w:left w:w="100" w:type="dxa"/>
              <w:bottom w:w="100" w:type="dxa"/>
              <w:right w:w="100" w:type="dxa"/>
            </w:tcMar>
          </w:tcPr>
          <w:p w14:paraId="6FD54D6B"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Letter of concern submitted to the Steering Committee.</w:t>
            </w:r>
          </w:p>
        </w:tc>
      </w:tr>
      <w:tr w:rsidR="00B136BE" w:rsidRPr="00242952" w14:paraId="4CE45BEE"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CEB9FC0"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Government of Azerbaijan response</w:t>
            </w:r>
          </w:p>
        </w:tc>
        <w:tc>
          <w:tcPr>
            <w:tcW w:w="1512" w:type="pct"/>
            <w:tcBorders>
              <w:bottom w:val="single" w:sz="8" w:space="0" w:color="000000"/>
              <w:right w:val="single" w:sz="8" w:space="0" w:color="000000"/>
            </w:tcBorders>
            <w:tcMar>
              <w:top w:w="100" w:type="dxa"/>
              <w:left w:w="100" w:type="dxa"/>
              <w:bottom w:w="100" w:type="dxa"/>
              <w:right w:w="100" w:type="dxa"/>
            </w:tcMar>
          </w:tcPr>
          <w:p w14:paraId="765C8162"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 xml:space="preserve">Dr. </w:t>
            </w:r>
            <w:proofErr w:type="spellStart"/>
            <w:r w:rsidRPr="0097360D">
              <w:rPr>
                <w:rFonts w:ascii="Cambria" w:eastAsia="Calibri" w:hAnsi="Cambria" w:cs="Calibri"/>
                <w:b/>
                <w:szCs w:val="24"/>
              </w:rPr>
              <w:t>Azay</w:t>
            </w:r>
            <w:proofErr w:type="spellEnd"/>
            <w:r w:rsidRPr="0097360D">
              <w:rPr>
                <w:rFonts w:ascii="Cambria" w:eastAsia="Calibri" w:hAnsi="Cambria" w:cs="Calibri"/>
                <w:b/>
                <w:szCs w:val="24"/>
              </w:rPr>
              <w:t xml:space="preserve"> </w:t>
            </w:r>
            <w:proofErr w:type="spellStart"/>
            <w:r w:rsidRPr="0097360D">
              <w:rPr>
                <w:rFonts w:ascii="Cambria" w:eastAsia="Calibri" w:hAnsi="Cambria" w:cs="Calibri"/>
                <w:b/>
                <w:szCs w:val="24"/>
              </w:rPr>
              <w:t>Guliyev</w:t>
            </w:r>
            <w:proofErr w:type="spellEnd"/>
            <w:r w:rsidRPr="0097360D">
              <w:rPr>
                <w:rFonts w:ascii="Cambria" w:eastAsia="Calibri" w:hAnsi="Cambria" w:cs="Calibri"/>
                <w:szCs w:val="24"/>
              </w:rPr>
              <w:t>, Member of Parliament Chairman of the Council of State Support to NGOs under the Auspices of the President Republic of Azerbaijan</w:t>
            </w:r>
          </w:p>
          <w:p w14:paraId="55DC7786"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proofErr w:type="spellStart"/>
            <w:r w:rsidRPr="0097360D">
              <w:rPr>
                <w:rFonts w:ascii="Cambria" w:eastAsia="Calibri" w:hAnsi="Cambria" w:cs="Calibri"/>
                <w:b/>
                <w:szCs w:val="24"/>
              </w:rPr>
              <w:t>Vusal</w:t>
            </w:r>
            <w:proofErr w:type="spellEnd"/>
            <w:r w:rsidRPr="0097360D">
              <w:rPr>
                <w:rFonts w:ascii="Cambria" w:eastAsia="Calibri" w:hAnsi="Cambria" w:cs="Calibri"/>
                <w:b/>
                <w:szCs w:val="24"/>
              </w:rPr>
              <w:t xml:space="preserve"> </w:t>
            </w:r>
            <w:proofErr w:type="spellStart"/>
            <w:r w:rsidRPr="0097360D">
              <w:rPr>
                <w:rFonts w:ascii="Cambria" w:eastAsia="Calibri" w:hAnsi="Cambria" w:cs="Calibri"/>
                <w:b/>
                <w:szCs w:val="24"/>
              </w:rPr>
              <w:t>Huseynov</w:t>
            </w:r>
            <w:proofErr w:type="spellEnd"/>
            <w:r w:rsidRPr="0097360D">
              <w:rPr>
                <w:rFonts w:ascii="Cambria" w:eastAsia="Calibri" w:hAnsi="Cambria" w:cs="Calibri"/>
                <w:b/>
                <w:szCs w:val="24"/>
              </w:rPr>
              <w:t>,</w:t>
            </w:r>
            <w:r w:rsidRPr="0097360D">
              <w:rPr>
                <w:rFonts w:ascii="Cambria" w:eastAsia="Calibri" w:hAnsi="Cambria" w:cs="Calibri"/>
                <w:szCs w:val="24"/>
              </w:rPr>
              <w:t xml:space="preserve"> National point of Contact, Executive Secretary Anti-Corruption Commission of the Republic 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05E23151"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April 15, 2015</w:t>
            </w:r>
          </w:p>
        </w:tc>
        <w:tc>
          <w:tcPr>
            <w:tcW w:w="1411" w:type="pct"/>
            <w:tcBorders>
              <w:bottom w:val="single" w:sz="8" w:space="0" w:color="000000"/>
              <w:right w:val="single" w:sz="8" w:space="0" w:color="000000"/>
            </w:tcBorders>
            <w:tcMar>
              <w:top w:w="100" w:type="dxa"/>
              <w:left w:w="100" w:type="dxa"/>
              <w:bottom w:w="100" w:type="dxa"/>
              <w:right w:w="100" w:type="dxa"/>
            </w:tcMar>
          </w:tcPr>
          <w:p w14:paraId="518A978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Response to the Letter of concern by the Government of Azerbaijan.</w:t>
            </w:r>
          </w:p>
        </w:tc>
      </w:tr>
      <w:tr w:rsidR="00B136BE" w:rsidRPr="00242952" w14:paraId="6795C43E"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FA78848"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Summary of review team findings</w:t>
            </w:r>
          </w:p>
        </w:tc>
        <w:tc>
          <w:tcPr>
            <w:tcW w:w="1512" w:type="pct"/>
            <w:tcBorders>
              <w:bottom w:val="single" w:sz="8" w:space="0" w:color="000000"/>
              <w:right w:val="single" w:sz="8" w:space="0" w:color="000000"/>
            </w:tcBorders>
            <w:tcMar>
              <w:top w:w="100" w:type="dxa"/>
              <w:left w:w="100" w:type="dxa"/>
              <w:bottom w:w="100" w:type="dxa"/>
              <w:right w:w="100" w:type="dxa"/>
            </w:tcMar>
          </w:tcPr>
          <w:p w14:paraId="092435A9"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szCs w:val="24"/>
              </w:rPr>
              <w:t>Review Team named by the Criteria and Standards Subcommittee</w:t>
            </w:r>
          </w:p>
        </w:tc>
        <w:tc>
          <w:tcPr>
            <w:tcW w:w="861" w:type="pct"/>
            <w:tcBorders>
              <w:bottom w:val="single" w:sz="8" w:space="0" w:color="000000"/>
              <w:right w:val="single" w:sz="8" w:space="0" w:color="000000"/>
            </w:tcBorders>
            <w:tcMar>
              <w:top w:w="100" w:type="dxa"/>
              <w:left w:w="100" w:type="dxa"/>
              <w:bottom w:w="100" w:type="dxa"/>
              <w:right w:w="100" w:type="dxa"/>
            </w:tcMar>
          </w:tcPr>
          <w:p w14:paraId="4D2B3F7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May 18, 2015</w:t>
            </w:r>
          </w:p>
          <w:p w14:paraId="0F2F162C"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 </w:t>
            </w:r>
          </w:p>
        </w:tc>
        <w:tc>
          <w:tcPr>
            <w:tcW w:w="1411" w:type="pct"/>
            <w:tcBorders>
              <w:bottom w:val="single" w:sz="8" w:space="0" w:color="000000"/>
              <w:right w:val="single" w:sz="8" w:space="0" w:color="000000"/>
            </w:tcBorders>
            <w:tcMar>
              <w:top w:w="100" w:type="dxa"/>
              <w:left w:w="100" w:type="dxa"/>
              <w:bottom w:w="100" w:type="dxa"/>
              <w:right w:w="100" w:type="dxa"/>
            </w:tcMar>
          </w:tcPr>
          <w:p w14:paraId="1C724A36"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Report by the review team that deems the Letter of complaint relevant and true.</w:t>
            </w:r>
          </w:p>
        </w:tc>
      </w:tr>
      <w:tr w:rsidR="00B136BE" w:rsidRPr="00242952" w14:paraId="2C566A19"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7967B6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OGP Criteria and Standard Subcommittee Briefing: Proposal for dialogue with Government of Azerbaijan</w:t>
            </w:r>
          </w:p>
        </w:tc>
        <w:tc>
          <w:tcPr>
            <w:tcW w:w="1512" w:type="pct"/>
            <w:tcBorders>
              <w:bottom w:val="single" w:sz="8" w:space="0" w:color="000000"/>
              <w:right w:val="single" w:sz="8" w:space="0" w:color="000000"/>
            </w:tcBorders>
            <w:tcMar>
              <w:top w:w="100" w:type="dxa"/>
              <w:left w:w="100" w:type="dxa"/>
              <w:bottom w:w="100" w:type="dxa"/>
              <w:right w:w="100" w:type="dxa"/>
            </w:tcMar>
          </w:tcPr>
          <w:p w14:paraId="6309FCEE"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szCs w:val="24"/>
              </w:rPr>
              <w:t>Criteria and Standards Subcommittee</w:t>
            </w:r>
          </w:p>
        </w:tc>
        <w:tc>
          <w:tcPr>
            <w:tcW w:w="861" w:type="pct"/>
            <w:tcBorders>
              <w:bottom w:val="single" w:sz="8" w:space="0" w:color="000000"/>
              <w:right w:val="single" w:sz="8" w:space="0" w:color="000000"/>
            </w:tcBorders>
            <w:tcMar>
              <w:top w:w="100" w:type="dxa"/>
              <w:left w:w="100" w:type="dxa"/>
              <w:bottom w:w="100" w:type="dxa"/>
              <w:right w:w="100" w:type="dxa"/>
            </w:tcMar>
          </w:tcPr>
          <w:p w14:paraId="11392BE0"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July 6, 2015</w:t>
            </w:r>
          </w:p>
        </w:tc>
        <w:tc>
          <w:tcPr>
            <w:tcW w:w="1411" w:type="pct"/>
            <w:tcBorders>
              <w:bottom w:val="single" w:sz="8" w:space="0" w:color="000000"/>
              <w:right w:val="single" w:sz="8" w:space="0" w:color="000000"/>
            </w:tcBorders>
            <w:tcMar>
              <w:top w:w="100" w:type="dxa"/>
              <w:left w:w="100" w:type="dxa"/>
              <w:bottom w:w="100" w:type="dxa"/>
              <w:right w:w="100" w:type="dxa"/>
            </w:tcMar>
          </w:tcPr>
          <w:p w14:paraId="5954FC0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Summary of proposed actions that the government of Azerbaijan should follow as part of the Stage one actions.</w:t>
            </w:r>
          </w:p>
        </w:tc>
      </w:tr>
      <w:tr w:rsidR="00B136BE" w:rsidRPr="00242952" w14:paraId="41AEDA80"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0A30FFB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OGP Criteria and Standard </w:t>
            </w:r>
            <w:r w:rsidRPr="0097360D">
              <w:rPr>
                <w:rFonts w:ascii="Cambria" w:eastAsia="Calibri" w:hAnsi="Cambria" w:cs="Calibri"/>
                <w:szCs w:val="24"/>
              </w:rPr>
              <w:lastRenderedPageBreak/>
              <w:t>Subcommittee Briefing: Proposal for dialogue with Government of Azerbaijan Annexes</w:t>
            </w:r>
          </w:p>
        </w:tc>
        <w:tc>
          <w:tcPr>
            <w:tcW w:w="1512" w:type="pct"/>
            <w:tcBorders>
              <w:bottom w:val="single" w:sz="8" w:space="0" w:color="000000"/>
              <w:right w:val="single" w:sz="8" w:space="0" w:color="000000"/>
            </w:tcBorders>
            <w:tcMar>
              <w:top w:w="100" w:type="dxa"/>
              <w:left w:w="100" w:type="dxa"/>
              <w:bottom w:w="100" w:type="dxa"/>
              <w:right w:w="100" w:type="dxa"/>
            </w:tcMar>
          </w:tcPr>
          <w:p w14:paraId="14CF305B"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lastRenderedPageBreak/>
              <w:t>·</w:t>
            </w:r>
            <w:r w:rsidRPr="0097360D">
              <w:rPr>
                <w:rFonts w:ascii="Cambria" w:eastAsia="Times New Roman" w:hAnsi="Cambria" w:cs="Times New Roman"/>
                <w:szCs w:val="24"/>
              </w:rPr>
              <w:t xml:space="preserve">   </w:t>
            </w:r>
            <w:r w:rsidRPr="0097360D">
              <w:rPr>
                <w:rFonts w:ascii="Cambria" w:eastAsia="Calibri" w:hAnsi="Cambria" w:cs="Calibri"/>
                <w:szCs w:val="24"/>
              </w:rPr>
              <w:t>Support Unit</w:t>
            </w:r>
          </w:p>
        </w:tc>
        <w:tc>
          <w:tcPr>
            <w:tcW w:w="861" w:type="pct"/>
            <w:tcBorders>
              <w:bottom w:val="single" w:sz="8" w:space="0" w:color="000000"/>
              <w:right w:val="single" w:sz="8" w:space="0" w:color="000000"/>
            </w:tcBorders>
            <w:tcMar>
              <w:top w:w="100" w:type="dxa"/>
              <w:left w:w="100" w:type="dxa"/>
              <w:bottom w:w="100" w:type="dxa"/>
              <w:right w:w="100" w:type="dxa"/>
            </w:tcMar>
          </w:tcPr>
          <w:p w14:paraId="6B7EC5DC"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July 6, 2015</w:t>
            </w:r>
          </w:p>
        </w:tc>
        <w:tc>
          <w:tcPr>
            <w:tcW w:w="1411" w:type="pct"/>
            <w:tcBorders>
              <w:bottom w:val="single" w:sz="8" w:space="0" w:color="000000"/>
              <w:right w:val="single" w:sz="8" w:space="0" w:color="000000"/>
            </w:tcBorders>
            <w:tcMar>
              <w:top w:w="100" w:type="dxa"/>
              <w:left w:w="100" w:type="dxa"/>
              <w:bottom w:w="100" w:type="dxa"/>
              <w:right w:w="100" w:type="dxa"/>
            </w:tcMar>
          </w:tcPr>
          <w:p w14:paraId="7979689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Annexes to the Proposal for dialogue with </w:t>
            </w:r>
            <w:r w:rsidRPr="0097360D">
              <w:rPr>
                <w:rFonts w:ascii="Cambria" w:eastAsia="Calibri" w:hAnsi="Cambria" w:cs="Calibri"/>
                <w:szCs w:val="24"/>
              </w:rPr>
              <w:lastRenderedPageBreak/>
              <w:t xml:space="preserve">Government of Azerbaijan: National Action Plan Guidance note, Consultation Guidance note, Guidance for Second National OGP Dialogue in Azerbaijan. </w:t>
            </w:r>
          </w:p>
        </w:tc>
      </w:tr>
      <w:tr w:rsidR="00B136BE" w:rsidRPr="00242952" w14:paraId="05212778"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C013265"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lastRenderedPageBreak/>
              <w:t>Response from Azerbaijan to Criteria and Standards Recommendations</w:t>
            </w:r>
          </w:p>
        </w:tc>
        <w:tc>
          <w:tcPr>
            <w:tcW w:w="1512" w:type="pct"/>
            <w:tcBorders>
              <w:bottom w:val="single" w:sz="8" w:space="0" w:color="000000"/>
              <w:right w:val="single" w:sz="8" w:space="0" w:color="000000"/>
            </w:tcBorders>
            <w:tcMar>
              <w:top w:w="100" w:type="dxa"/>
              <w:left w:w="100" w:type="dxa"/>
              <w:bottom w:w="100" w:type="dxa"/>
              <w:right w:w="100" w:type="dxa"/>
            </w:tcMar>
          </w:tcPr>
          <w:p w14:paraId="04F73AF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proofErr w:type="spellStart"/>
            <w:r w:rsidRPr="0097360D">
              <w:rPr>
                <w:rFonts w:ascii="Cambria" w:eastAsia="Calibri" w:hAnsi="Cambria" w:cs="Calibri"/>
                <w:b/>
                <w:szCs w:val="24"/>
              </w:rPr>
              <w:t>Vusal</w:t>
            </w:r>
            <w:proofErr w:type="spellEnd"/>
            <w:r w:rsidRPr="0097360D">
              <w:rPr>
                <w:rFonts w:ascii="Cambria" w:eastAsia="Calibri" w:hAnsi="Cambria" w:cs="Calibri"/>
                <w:b/>
                <w:szCs w:val="24"/>
              </w:rPr>
              <w:t xml:space="preserve"> </w:t>
            </w:r>
            <w:proofErr w:type="spellStart"/>
            <w:r w:rsidRPr="0097360D">
              <w:rPr>
                <w:rFonts w:ascii="Cambria" w:eastAsia="Calibri" w:hAnsi="Cambria" w:cs="Calibri"/>
                <w:b/>
                <w:szCs w:val="24"/>
              </w:rPr>
              <w:t>Huseynov</w:t>
            </w:r>
            <w:proofErr w:type="spellEnd"/>
            <w:r w:rsidRPr="0097360D">
              <w:rPr>
                <w:rFonts w:ascii="Cambria" w:eastAsia="Calibri" w:hAnsi="Cambria" w:cs="Calibri"/>
                <w:szCs w:val="24"/>
              </w:rPr>
              <w:t>, National point of Contact, Executive Secretary Anti-Corruption Commission of the Republic of Azerbaijan</w:t>
            </w:r>
          </w:p>
          <w:p w14:paraId="1B9EBDC6"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 </w:t>
            </w:r>
          </w:p>
        </w:tc>
        <w:tc>
          <w:tcPr>
            <w:tcW w:w="861" w:type="pct"/>
            <w:tcBorders>
              <w:bottom w:val="single" w:sz="8" w:space="0" w:color="000000"/>
              <w:right w:val="single" w:sz="8" w:space="0" w:color="000000"/>
            </w:tcBorders>
            <w:tcMar>
              <w:top w:w="100" w:type="dxa"/>
              <w:left w:w="100" w:type="dxa"/>
              <w:bottom w:w="100" w:type="dxa"/>
              <w:right w:w="100" w:type="dxa"/>
            </w:tcMar>
          </w:tcPr>
          <w:p w14:paraId="33E321CF"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August 28, 2016</w:t>
            </w:r>
          </w:p>
        </w:tc>
        <w:tc>
          <w:tcPr>
            <w:tcW w:w="1411" w:type="pct"/>
            <w:tcBorders>
              <w:bottom w:val="single" w:sz="8" w:space="0" w:color="000000"/>
              <w:right w:val="single" w:sz="8" w:space="0" w:color="000000"/>
            </w:tcBorders>
            <w:tcMar>
              <w:top w:w="100" w:type="dxa"/>
              <w:left w:w="100" w:type="dxa"/>
              <w:bottom w:w="100" w:type="dxa"/>
              <w:right w:w="100" w:type="dxa"/>
            </w:tcMar>
          </w:tcPr>
          <w:p w14:paraId="2B94C39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Response from the government of Azerbaijan to Criteria and Standards Recommendations.</w:t>
            </w:r>
          </w:p>
        </w:tc>
      </w:tr>
      <w:tr w:rsidR="00B136BE" w:rsidRPr="00242952" w14:paraId="66171B5E"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3F3DA5E"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Update on consultation from the government of Azerbaijan</w:t>
            </w:r>
          </w:p>
        </w:tc>
        <w:tc>
          <w:tcPr>
            <w:tcW w:w="1512" w:type="pct"/>
            <w:tcBorders>
              <w:bottom w:val="single" w:sz="8" w:space="0" w:color="000000"/>
              <w:right w:val="single" w:sz="8" w:space="0" w:color="000000"/>
            </w:tcBorders>
            <w:tcMar>
              <w:top w:w="100" w:type="dxa"/>
              <w:left w:w="100" w:type="dxa"/>
              <w:bottom w:w="100" w:type="dxa"/>
              <w:right w:w="100" w:type="dxa"/>
            </w:tcMar>
          </w:tcPr>
          <w:p w14:paraId="1D0D35B2"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proofErr w:type="spellStart"/>
            <w:r w:rsidRPr="0097360D">
              <w:rPr>
                <w:rFonts w:ascii="Cambria" w:eastAsia="Calibri" w:hAnsi="Cambria" w:cs="Calibri"/>
                <w:b/>
                <w:szCs w:val="24"/>
              </w:rPr>
              <w:t>Vusal</w:t>
            </w:r>
            <w:proofErr w:type="spellEnd"/>
            <w:r w:rsidRPr="0097360D">
              <w:rPr>
                <w:rFonts w:ascii="Cambria" w:eastAsia="Calibri" w:hAnsi="Cambria" w:cs="Calibri"/>
                <w:b/>
                <w:szCs w:val="24"/>
              </w:rPr>
              <w:t xml:space="preserve"> </w:t>
            </w:r>
            <w:proofErr w:type="spellStart"/>
            <w:r w:rsidRPr="0097360D">
              <w:rPr>
                <w:rFonts w:ascii="Cambria" w:eastAsia="Calibri" w:hAnsi="Cambria" w:cs="Calibri"/>
                <w:b/>
                <w:szCs w:val="24"/>
              </w:rPr>
              <w:t>Huseynov</w:t>
            </w:r>
            <w:proofErr w:type="spellEnd"/>
            <w:r w:rsidRPr="0097360D">
              <w:rPr>
                <w:rFonts w:ascii="Cambria" w:eastAsia="Calibri" w:hAnsi="Cambria" w:cs="Calibri"/>
                <w:b/>
                <w:szCs w:val="24"/>
              </w:rPr>
              <w:t>,</w:t>
            </w:r>
            <w:r w:rsidRPr="0097360D">
              <w:rPr>
                <w:rFonts w:ascii="Cambria" w:eastAsia="Calibri" w:hAnsi="Cambria" w:cs="Calibri"/>
                <w:szCs w:val="24"/>
              </w:rPr>
              <w:t xml:space="preserve"> National point of Contact, Republic of Azerbaijan</w:t>
            </w:r>
          </w:p>
          <w:p w14:paraId="1ED1B692"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 </w:t>
            </w:r>
          </w:p>
        </w:tc>
        <w:tc>
          <w:tcPr>
            <w:tcW w:w="861" w:type="pct"/>
            <w:tcBorders>
              <w:bottom w:val="single" w:sz="8" w:space="0" w:color="000000"/>
              <w:right w:val="single" w:sz="8" w:space="0" w:color="000000"/>
            </w:tcBorders>
            <w:tcMar>
              <w:top w:w="100" w:type="dxa"/>
              <w:left w:w="100" w:type="dxa"/>
              <w:bottom w:w="100" w:type="dxa"/>
              <w:right w:w="100" w:type="dxa"/>
            </w:tcMar>
          </w:tcPr>
          <w:p w14:paraId="6E55CEC3"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November 12, 2015</w:t>
            </w:r>
          </w:p>
        </w:tc>
        <w:tc>
          <w:tcPr>
            <w:tcW w:w="1411" w:type="pct"/>
            <w:tcBorders>
              <w:bottom w:val="single" w:sz="8" w:space="0" w:color="000000"/>
              <w:right w:val="single" w:sz="8" w:space="0" w:color="000000"/>
            </w:tcBorders>
            <w:tcMar>
              <w:top w:w="100" w:type="dxa"/>
              <w:left w:w="100" w:type="dxa"/>
              <w:bottom w:w="100" w:type="dxa"/>
              <w:right w:w="100" w:type="dxa"/>
            </w:tcMar>
          </w:tcPr>
          <w:p w14:paraId="6CE9F2DE"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Update on development of the Azeri National Action Plan post-Summit and annex with list of Organizations participating in the consultation.</w:t>
            </w:r>
          </w:p>
        </w:tc>
      </w:tr>
      <w:tr w:rsidR="00B136BE" w:rsidRPr="00242952" w14:paraId="182B5086"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1F81D492"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Request for further information by Support Unit (email)</w:t>
            </w:r>
          </w:p>
        </w:tc>
        <w:tc>
          <w:tcPr>
            <w:tcW w:w="1512" w:type="pct"/>
            <w:tcBorders>
              <w:bottom w:val="single" w:sz="8" w:space="0" w:color="000000"/>
              <w:right w:val="single" w:sz="8" w:space="0" w:color="000000"/>
            </w:tcBorders>
            <w:tcMar>
              <w:top w:w="100" w:type="dxa"/>
              <w:left w:w="100" w:type="dxa"/>
              <w:bottom w:w="100" w:type="dxa"/>
              <w:right w:w="100" w:type="dxa"/>
            </w:tcMar>
          </w:tcPr>
          <w:p w14:paraId="52C49C56"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Alonso Cerdan</w:t>
            </w:r>
            <w:r w:rsidRPr="0097360D">
              <w:rPr>
                <w:rFonts w:ascii="Cambria" w:eastAsia="Calibri" w:hAnsi="Cambria" w:cs="Calibri"/>
                <w:szCs w:val="24"/>
              </w:rPr>
              <w:t>, Program Manager, Support Unit</w:t>
            </w:r>
          </w:p>
        </w:tc>
        <w:tc>
          <w:tcPr>
            <w:tcW w:w="861" w:type="pct"/>
            <w:tcBorders>
              <w:bottom w:val="single" w:sz="8" w:space="0" w:color="000000"/>
              <w:right w:val="single" w:sz="8" w:space="0" w:color="000000"/>
            </w:tcBorders>
            <w:tcMar>
              <w:top w:w="100" w:type="dxa"/>
              <w:left w:w="100" w:type="dxa"/>
              <w:bottom w:w="100" w:type="dxa"/>
              <w:right w:w="100" w:type="dxa"/>
            </w:tcMar>
          </w:tcPr>
          <w:p w14:paraId="5BAE6B07"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December 2, 2015</w:t>
            </w:r>
          </w:p>
        </w:tc>
        <w:tc>
          <w:tcPr>
            <w:tcW w:w="1411" w:type="pct"/>
            <w:tcBorders>
              <w:bottom w:val="single" w:sz="8" w:space="0" w:color="000000"/>
              <w:right w:val="single" w:sz="8" w:space="0" w:color="000000"/>
            </w:tcBorders>
            <w:tcMar>
              <w:top w:w="100" w:type="dxa"/>
              <w:left w:w="100" w:type="dxa"/>
              <w:bottom w:w="100" w:type="dxa"/>
              <w:right w:w="100" w:type="dxa"/>
            </w:tcMar>
          </w:tcPr>
          <w:p w14:paraId="4D4CD8F0"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Based on a request by the Criteria and Standards Subcommittee the Support Unit requested further information.</w:t>
            </w:r>
          </w:p>
        </w:tc>
      </w:tr>
      <w:tr w:rsidR="00B136BE" w:rsidRPr="00242952" w14:paraId="4C23C93F"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50BCD648"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Response by Azerbaijan for further information</w:t>
            </w:r>
          </w:p>
        </w:tc>
        <w:tc>
          <w:tcPr>
            <w:tcW w:w="1512" w:type="pct"/>
            <w:tcBorders>
              <w:bottom w:val="single" w:sz="8" w:space="0" w:color="000000"/>
              <w:right w:val="single" w:sz="8" w:space="0" w:color="000000"/>
            </w:tcBorders>
            <w:tcMar>
              <w:top w:w="100" w:type="dxa"/>
              <w:left w:w="100" w:type="dxa"/>
              <w:bottom w:w="100" w:type="dxa"/>
              <w:right w:w="100" w:type="dxa"/>
            </w:tcMar>
          </w:tcPr>
          <w:p w14:paraId="77756B6F"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proofErr w:type="spellStart"/>
            <w:r w:rsidRPr="0097360D">
              <w:rPr>
                <w:rFonts w:ascii="Cambria" w:eastAsia="Calibri" w:hAnsi="Cambria" w:cs="Calibri"/>
                <w:b/>
                <w:szCs w:val="24"/>
              </w:rPr>
              <w:t>Vusal</w:t>
            </w:r>
            <w:proofErr w:type="spellEnd"/>
            <w:r w:rsidRPr="0097360D">
              <w:rPr>
                <w:rFonts w:ascii="Cambria" w:eastAsia="Calibri" w:hAnsi="Cambria" w:cs="Calibri"/>
                <w:b/>
                <w:szCs w:val="24"/>
              </w:rPr>
              <w:t xml:space="preserve"> </w:t>
            </w:r>
            <w:proofErr w:type="spellStart"/>
            <w:r w:rsidRPr="0097360D">
              <w:rPr>
                <w:rFonts w:ascii="Cambria" w:eastAsia="Calibri" w:hAnsi="Cambria" w:cs="Calibri"/>
                <w:b/>
                <w:szCs w:val="24"/>
              </w:rPr>
              <w:t>Huseynov</w:t>
            </w:r>
            <w:proofErr w:type="spellEnd"/>
            <w:r w:rsidRPr="0097360D">
              <w:rPr>
                <w:rFonts w:ascii="Cambria" w:eastAsia="Calibri" w:hAnsi="Cambria" w:cs="Calibri"/>
                <w:b/>
                <w:szCs w:val="24"/>
              </w:rPr>
              <w:t>,</w:t>
            </w:r>
            <w:r w:rsidRPr="0097360D">
              <w:rPr>
                <w:rFonts w:ascii="Cambria" w:eastAsia="Calibri" w:hAnsi="Cambria" w:cs="Calibri"/>
                <w:szCs w:val="24"/>
              </w:rPr>
              <w:t xml:space="preserve"> National point of Contact, Republic of Azerbaijan</w:t>
            </w:r>
          </w:p>
          <w:p w14:paraId="6EA77503"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 </w:t>
            </w:r>
          </w:p>
        </w:tc>
        <w:tc>
          <w:tcPr>
            <w:tcW w:w="861" w:type="pct"/>
            <w:tcBorders>
              <w:bottom w:val="single" w:sz="8" w:space="0" w:color="000000"/>
              <w:right w:val="single" w:sz="8" w:space="0" w:color="000000"/>
            </w:tcBorders>
            <w:tcMar>
              <w:top w:w="100" w:type="dxa"/>
              <w:left w:w="100" w:type="dxa"/>
              <w:bottom w:w="100" w:type="dxa"/>
              <w:right w:w="100" w:type="dxa"/>
            </w:tcMar>
          </w:tcPr>
          <w:p w14:paraId="2940DF50"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December 4, 2015</w:t>
            </w:r>
          </w:p>
        </w:tc>
        <w:tc>
          <w:tcPr>
            <w:tcW w:w="1411" w:type="pct"/>
            <w:tcBorders>
              <w:bottom w:val="single" w:sz="8" w:space="0" w:color="000000"/>
              <w:right w:val="single" w:sz="8" w:space="0" w:color="000000"/>
            </w:tcBorders>
            <w:tcMar>
              <w:top w:w="100" w:type="dxa"/>
              <w:left w:w="100" w:type="dxa"/>
              <w:bottom w:w="100" w:type="dxa"/>
              <w:right w:w="100" w:type="dxa"/>
            </w:tcMar>
          </w:tcPr>
          <w:p w14:paraId="38C3D734"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Response by the government of Azerbaijan on the request for further information.</w:t>
            </w:r>
          </w:p>
        </w:tc>
      </w:tr>
      <w:tr w:rsidR="00B136BE" w:rsidRPr="00242952" w14:paraId="5219DA1D"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13EC4A2F"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Letter from Joseph Powell</w:t>
            </w:r>
          </w:p>
        </w:tc>
        <w:tc>
          <w:tcPr>
            <w:tcW w:w="1512" w:type="pct"/>
            <w:tcBorders>
              <w:bottom w:val="single" w:sz="8" w:space="0" w:color="000000"/>
              <w:right w:val="single" w:sz="8" w:space="0" w:color="000000"/>
            </w:tcBorders>
            <w:tcMar>
              <w:top w:w="100" w:type="dxa"/>
              <w:left w:w="100" w:type="dxa"/>
              <w:bottom w:w="100" w:type="dxa"/>
              <w:right w:w="100" w:type="dxa"/>
            </w:tcMar>
          </w:tcPr>
          <w:p w14:paraId="6AE6ADCF"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Joseph Powell</w:t>
            </w:r>
            <w:r w:rsidRPr="0097360D">
              <w:rPr>
                <w:rFonts w:ascii="Cambria" w:eastAsia="Calibri" w:hAnsi="Cambria" w:cs="Calibri"/>
                <w:szCs w:val="24"/>
              </w:rPr>
              <w:t>, Acting Director, Support Unit</w:t>
            </w:r>
          </w:p>
        </w:tc>
        <w:tc>
          <w:tcPr>
            <w:tcW w:w="861" w:type="pct"/>
            <w:tcBorders>
              <w:bottom w:val="single" w:sz="8" w:space="0" w:color="000000"/>
              <w:right w:val="single" w:sz="8" w:space="0" w:color="000000"/>
            </w:tcBorders>
            <w:tcMar>
              <w:top w:w="100" w:type="dxa"/>
              <w:left w:w="100" w:type="dxa"/>
              <w:bottom w:w="100" w:type="dxa"/>
              <w:right w:w="100" w:type="dxa"/>
            </w:tcMar>
          </w:tcPr>
          <w:p w14:paraId="2EA6DC01"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January 25, 2016</w:t>
            </w:r>
          </w:p>
        </w:tc>
        <w:tc>
          <w:tcPr>
            <w:tcW w:w="1411" w:type="pct"/>
            <w:tcBorders>
              <w:bottom w:val="single" w:sz="8" w:space="0" w:color="000000"/>
              <w:right w:val="single" w:sz="8" w:space="0" w:color="000000"/>
            </w:tcBorders>
            <w:tcMar>
              <w:top w:w="100" w:type="dxa"/>
              <w:left w:w="100" w:type="dxa"/>
              <w:bottom w:w="100" w:type="dxa"/>
              <w:right w:w="100" w:type="dxa"/>
            </w:tcMar>
          </w:tcPr>
          <w:p w14:paraId="5252EB4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Letter form Joseph Powell to inform requests and decisions made by the Criteria and Standards Subcommittee</w:t>
            </w:r>
          </w:p>
        </w:tc>
      </w:tr>
      <w:tr w:rsidR="00B136BE" w:rsidRPr="00242952" w14:paraId="1AE57E99"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44D16F04"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Update on consultation from Azerbaijan (email)</w:t>
            </w:r>
          </w:p>
        </w:tc>
        <w:tc>
          <w:tcPr>
            <w:tcW w:w="1512" w:type="pct"/>
            <w:tcBorders>
              <w:bottom w:val="single" w:sz="8" w:space="0" w:color="000000"/>
              <w:right w:val="single" w:sz="8" w:space="0" w:color="000000"/>
            </w:tcBorders>
            <w:tcMar>
              <w:top w:w="100" w:type="dxa"/>
              <w:left w:w="100" w:type="dxa"/>
              <w:bottom w:w="100" w:type="dxa"/>
              <w:right w:w="100" w:type="dxa"/>
            </w:tcMar>
          </w:tcPr>
          <w:p w14:paraId="319CB62F"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 xml:space="preserve">Kamal </w:t>
            </w:r>
            <w:proofErr w:type="spellStart"/>
            <w:r w:rsidRPr="0097360D">
              <w:rPr>
                <w:rFonts w:ascii="Cambria" w:eastAsia="Calibri" w:hAnsi="Cambria" w:cs="Calibri"/>
                <w:b/>
                <w:szCs w:val="24"/>
              </w:rPr>
              <w:t>Jafarov</w:t>
            </w:r>
            <w:proofErr w:type="spellEnd"/>
          </w:p>
          <w:p w14:paraId="6405F8B9"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Senior advisor of Secretariat Anti‐Corruption Commission of the Republic </w:t>
            </w:r>
            <w:r w:rsidRPr="0097360D">
              <w:rPr>
                <w:rFonts w:ascii="Cambria" w:eastAsia="Calibri" w:hAnsi="Cambria" w:cs="Calibri"/>
                <w:szCs w:val="24"/>
              </w:rPr>
              <w:lastRenderedPageBreak/>
              <w:t>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5423AE44"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lastRenderedPageBreak/>
              <w:t>January 30, 2016</w:t>
            </w:r>
          </w:p>
        </w:tc>
        <w:tc>
          <w:tcPr>
            <w:tcW w:w="1411" w:type="pct"/>
            <w:tcBorders>
              <w:bottom w:val="single" w:sz="8" w:space="0" w:color="000000"/>
              <w:right w:val="single" w:sz="8" w:space="0" w:color="000000"/>
            </w:tcBorders>
            <w:tcMar>
              <w:top w:w="100" w:type="dxa"/>
              <w:left w:w="100" w:type="dxa"/>
              <w:bottom w:w="100" w:type="dxa"/>
              <w:right w:w="100" w:type="dxa"/>
            </w:tcMar>
          </w:tcPr>
          <w:p w14:paraId="77E15778"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Email from Kamal </w:t>
            </w:r>
            <w:proofErr w:type="spellStart"/>
            <w:r w:rsidRPr="0097360D">
              <w:rPr>
                <w:rFonts w:ascii="Cambria" w:eastAsia="Calibri" w:hAnsi="Cambria" w:cs="Calibri"/>
                <w:szCs w:val="24"/>
              </w:rPr>
              <w:t>Jafarov</w:t>
            </w:r>
            <w:proofErr w:type="spellEnd"/>
            <w:r w:rsidRPr="0097360D">
              <w:rPr>
                <w:rFonts w:ascii="Cambria" w:eastAsia="Calibri" w:hAnsi="Cambria" w:cs="Calibri"/>
                <w:szCs w:val="24"/>
              </w:rPr>
              <w:t xml:space="preserve"> responding to information requests made by CS and informing that they will </w:t>
            </w:r>
            <w:r w:rsidRPr="0097360D">
              <w:rPr>
                <w:rFonts w:ascii="Cambria" w:eastAsia="Calibri" w:hAnsi="Cambria" w:cs="Calibri"/>
                <w:szCs w:val="24"/>
              </w:rPr>
              <w:lastRenderedPageBreak/>
              <w:t>not meet the January 30 deadline.</w:t>
            </w:r>
          </w:p>
        </w:tc>
      </w:tr>
      <w:tr w:rsidR="00B136BE" w:rsidRPr="00242952" w14:paraId="7A30707F"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1366B8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lastRenderedPageBreak/>
              <w:t>Update on consultation from Azerbaijan (email)</w:t>
            </w:r>
          </w:p>
        </w:tc>
        <w:tc>
          <w:tcPr>
            <w:tcW w:w="1512" w:type="pct"/>
            <w:tcBorders>
              <w:bottom w:val="single" w:sz="8" w:space="0" w:color="000000"/>
              <w:right w:val="single" w:sz="8" w:space="0" w:color="000000"/>
            </w:tcBorders>
            <w:tcMar>
              <w:top w:w="100" w:type="dxa"/>
              <w:left w:w="100" w:type="dxa"/>
              <w:bottom w:w="100" w:type="dxa"/>
              <w:right w:w="100" w:type="dxa"/>
            </w:tcMar>
          </w:tcPr>
          <w:p w14:paraId="4FC8F45C"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 xml:space="preserve">Kamal </w:t>
            </w:r>
            <w:proofErr w:type="spellStart"/>
            <w:r w:rsidRPr="0097360D">
              <w:rPr>
                <w:rFonts w:ascii="Cambria" w:eastAsia="Calibri" w:hAnsi="Cambria" w:cs="Calibri"/>
                <w:b/>
                <w:szCs w:val="24"/>
              </w:rPr>
              <w:t>Jafarov</w:t>
            </w:r>
            <w:proofErr w:type="spellEnd"/>
          </w:p>
          <w:p w14:paraId="6B535C3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Senior advisor of Secretariat Anti‐Corruption Commission of the Republic 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780682CC"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January 30, 2016</w:t>
            </w:r>
          </w:p>
        </w:tc>
        <w:tc>
          <w:tcPr>
            <w:tcW w:w="1411" w:type="pct"/>
            <w:tcBorders>
              <w:bottom w:val="single" w:sz="8" w:space="0" w:color="000000"/>
              <w:right w:val="single" w:sz="8" w:space="0" w:color="000000"/>
            </w:tcBorders>
            <w:tcMar>
              <w:top w:w="100" w:type="dxa"/>
              <w:left w:w="100" w:type="dxa"/>
              <w:bottom w:w="100" w:type="dxa"/>
              <w:right w:w="100" w:type="dxa"/>
            </w:tcMar>
          </w:tcPr>
          <w:p w14:paraId="2CD4C904"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Annex to Kamal’s email, list of organizations participating.</w:t>
            </w:r>
          </w:p>
        </w:tc>
      </w:tr>
      <w:tr w:rsidR="00B136BE" w:rsidRPr="00242952" w14:paraId="790C5A47" w14:textId="77777777" w:rsidTr="00085DDB">
        <w:tc>
          <w:tcPr>
            <w:tcW w:w="5000" w:type="pct"/>
            <w:gridSpan w:val="4"/>
            <w:tcBorders>
              <w:left w:val="single" w:sz="8" w:space="0" w:color="000000"/>
              <w:bottom w:val="single" w:sz="8" w:space="0" w:color="000000"/>
              <w:right w:val="single" w:sz="8" w:space="0" w:color="000000"/>
            </w:tcBorders>
            <w:shd w:val="clear" w:color="auto" w:fill="C00000"/>
            <w:tcMar>
              <w:top w:w="100" w:type="dxa"/>
              <w:left w:w="100" w:type="dxa"/>
              <w:bottom w:w="100" w:type="dxa"/>
              <w:right w:w="100" w:type="dxa"/>
            </w:tcMar>
          </w:tcPr>
          <w:p w14:paraId="2F58B45F" w14:textId="77777777" w:rsidR="00B136BE" w:rsidRPr="0097360D" w:rsidRDefault="00B136BE" w:rsidP="00085DDB">
            <w:pPr>
              <w:jc w:val="center"/>
              <w:rPr>
                <w:rFonts w:ascii="Cambria" w:hAnsi="Cambria"/>
                <w:szCs w:val="24"/>
              </w:rPr>
            </w:pPr>
            <w:r w:rsidRPr="0097360D">
              <w:rPr>
                <w:rFonts w:ascii="Cambria" w:eastAsia="Calibri" w:hAnsi="Cambria" w:cs="Calibri"/>
                <w:b/>
                <w:szCs w:val="24"/>
                <w:shd w:val="clear" w:color="auto" w:fill="C00000"/>
              </w:rPr>
              <w:t xml:space="preserve">Deadline established by Criteria and Standards </w:t>
            </w:r>
            <w:proofErr w:type="spellStart"/>
            <w:r w:rsidRPr="0097360D">
              <w:rPr>
                <w:rFonts w:ascii="Cambria" w:eastAsia="Calibri" w:hAnsi="Cambria" w:cs="Calibri"/>
                <w:b/>
                <w:szCs w:val="24"/>
                <w:shd w:val="clear" w:color="auto" w:fill="C00000"/>
              </w:rPr>
              <w:t>Subcomittee</w:t>
            </w:r>
            <w:proofErr w:type="spellEnd"/>
          </w:p>
        </w:tc>
      </w:tr>
      <w:tr w:rsidR="00B136BE" w:rsidRPr="00242952" w14:paraId="30C96789"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9F057B7"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Update on consultation from Azerbaijan (email)</w:t>
            </w:r>
          </w:p>
        </w:tc>
        <w:tc>
          <w:tcPr>
            <w:tcW w:w="1512" w:type="pct"/>
            <w:tcBorders>
              <w:bottom w:val="single" w:sz="8" w:space="0" w:color="000000"/>
              <w:right w:val="single" w:sz="8" w:space="0" w:color="000000"/>
            </w:tcBorders>
            <w:tcMar>
              <w:top w:w="100" w:type="dxa"/>
              <w:left w:w="100" w:type="dxa"/>
              <w:bottom w:w="100" w:type="dxa"/>
              <w:right w:w="100" w:type="dxa"/>
            </w:tcMar>
          </w:tcPr>
          <w:p w14:paraId="4462067C"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 xml:space="preserve">Kamal </w:t>
            </w:r>
            <w:proofErr w:type="spellStart"/>
            <w:r w:rsidRPr="0097360D">
              <w:rPr>
                <w:rFonts w:ascii="Cambria" w:eastAsia="Calibri" w:hAnsi="Cambria" w:cs="Calibri"/>
                <w:b/>
                <w:szCs w:val="24"/>
              </w:rPr>
              <w:t>Jafarov</w:t>
            </w:r>
            <w:proofErr w:type="spellEnd"/>
          </w:p>
          <w:p w14:paraId="7F9F9850"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Senior advisor of Secretariat Anti‐Corruption Commission of the Republic 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28A32A07"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February 4, 2016</w:t>
            </w:r>
          </w:p>
        </w:tc>
        <w:tc>
          <w:tcPr>
            <w:tcW w:w="1411" w:type="pct"/>
            <w:tcBorders>
              <w:bottom w:val="single" w:sz="8" w:space="0" w:color="000000"/>
              <w:right w:val="single" w:sz="8" w:space="0" w:color="000000"/>
            </w:tcBorders>
            <w:tcMar>
              <w:top w:w="100" w:type="dxa"/>
              <w:left w:w="100" w:type="dxa"/>
              <w:bottom w:w="100" w:type="dxa"/>
              <w:right w:w="100" w:type="dxa"/>
            </w:tcMar>
          </w:tcPr>
          <w:p w14:paraId="169016D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Email from Kamal </w:t>
            </w:r>
            <w:proofErr w:type="spellStart"/>
            <w:r w:rsidRPr="0097360D">
              <w:rPr>
                <w:rFonts w:ascii="Cambria" w:eastAsia="Calibri" w:hAnsi="Cambria" w:cs="Calibri"/>
                <w:szCs w:val="24"/>
              </w:rPr>
              <w:t>Jafarov</w:t>
            </w:r>
            <w:proofErr w:type="spellEnd"/>
            <w:r w:rsidRPr="0097360D">
              <w:rPr>
                <w:rFonts w:ascii="Cambria" w:eastAsia="Calibri" w:hAnsi="Cambria" w:cs="Calibri"/>
                <w:szCs w:val="24"/>
              </w:rPr>
              <w:t xml:space="preserve"> to inform that the next consultation meeting would take place on February 11.</w:t>
            </w:r>
          </w:p>
        </w:tc>
      </w:tr>
      <w:tr w:rsidR="00B136BE" w:rsidRPr="00242952" w14:paraId="76E5AB70"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3995D168"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Update on consultation from Azerbaijan (email)</w:t>
            </w:r>
          </w:p>
        </w:tc>
        <w:tc>
          <w:tcPr>
            <w:tcW w:w="1512" w:type="pct"/>
            <w:tcBorders>
              <w:bottom w:val="single" w:sz="8" w:space="0" w:color="000000"/>
              <w:right w:val="single" w:sz="8" w:space="0" w:color="000000"/>
            </w:tcBorders>
            <w:tcMar>
              <w:top w:w="100" w:type="dxa"/>
              <w:left w:w="100" w:type="dxa"/>
              <w:bottom w:w="100" w:type="dxa"/>
              <w:right w:w="100" w:type="dxa"/>
            </w:tcMar>
          </w:tcPr>
          <w:p w14:paraId="438F4611"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 xml:space="preserve">Kamal </w:t>
            </w:r>
            <w:proofErr w:type="spellStart"/>
            <w:r w:rsidRPr="0097360D">
              <w:rPr>
                <w:rFonts w:ascii="Cambria" w:eastAsia="Calibri" w:hAnsi="Cambria" w:cs="Calibri"/>
                <w:b/>
                <w:szCs w:val="24"/>
              </w:rPr>
              <w:t>Jafarov</w:t>
            </w:r>
            <w:proofErr w:type="spellEnd"/>
          </w:p>
          <w:p w14:paraId="6A7FD85C"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Senior advisor of Secretariat Anti‐Corruption Commission of the Republic 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459C27A0"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February 5, 2016</w:t>
            </w:r>
          </w:p>
        </w:tc>
        <w:tc>
          <w:tcPr>
            <w:tcW w:w="1411" w:type="pct"/>
            <w:tcBorders>
              <w:bottom w:val="single" w:sz="8" w:space="0" w:color="000000"/>
              <w:right w:val="single" w:sz="8" w:space="0" w:color="000000"/>
            </w:tcBorders>
            <w:tcMar>
              <w:top w:w="100" w:type="dxa"/>
              <w:left w:w="100" w:type="dxa"/>
              <w:bottom w:w="100" w:type="dxa"/>
              <w:right w:w="100" w:type="dxa"/>
            </w:tcMar>
          </w:tcPr>
          <w:p w14:paraId="12A8F5A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Email from Kamal </w:t>
            </w:r>
            <w:proofErr w:type="spellStart"/>
            <w:r w:rsidRPr="0097360D">
              <w:rPr>
                <w:rFonts w:ascii="Cambria" w:eastAsia="Calibri" w:hAnsi="Cambria" w:cs="Calibri"/>
                <w:szCs w:val="24"/>
              </w:rPr>
              <w:t>Jafarov</w:t>
            </w:r>
            <w:proofErr w:type="spellEnd"/>
            <w:r w:rsidRPr="0097360D">
              <w:rPr>
                <w:rFonts w:ascii="Cambria" w:eastAsia="Calibri" w:hAnsi="Cambria" w:cs="Calibri"/>
                <w:szCs w:val="24"/>
              </w:rPr>
              <w:t xml:space="preserve"> to inform that the draft National Action Plan is available on the Anticorruption Commission website.</w:t>
            </w:r>
          </w:p>
        </w:tc>
      </w:tr>
      <w:tr w:rsidR="00B136BE" w:rsidRPr="00242952" w14:paraId="3E046592"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3EECD5D"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Update on consultation from Azerbaijan (email)</w:t>
            </w:r>
          </w:p>
        </w:tc>
        <w:tc>
          <w:tcPr>
            <w:tcW w:w="1512" w:type="pct"/>
            <w:tcBorders>
              <w:bottom w:val="single" w:sz="8" w:space="0" w:color="000000"/>
              <w:right w:val="single" w:sz="8" w:space="0" w:color="000000"/>
            </w:tcBorders>
            <w:tcMar>
              <w:top w:w="100" w:type="dxa"/>
              <w:left w:w="100" w:type="dxa"/>
              <w:bottom w:w="100" w:type="dxa"/>
              <w:right w:w="100" w:type="dxa"/>
            </w:tcMar>
          </w:tcPr>
          <w:p w14:paraId="5B49555B"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b/>
                <w:szCs w:val="24"/>
              </w:rPr>
              <w:t xml:space="preserve">Kamal </w:t>
            </w:r>
            <w:proofErr w:type="spellStart"/>
            <w:r w:rsidRPr="0097360D">
              <w:rPr>
                <w:rFonts w:ascii="Cambria" w:eastAsia="Calibri" w:hAnsi="Cambria" w:cs="Calibri"/>
                <w:b/>
                <w:szCs w:val="24"/>
              </w:rPr>
              <w:t>Jafarov</w:t>
            </w:r>
            <w:proofErr w:type="spellEnd"/>
          </w:p>
          <w:p w14:paraId="275C6578"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Senior advisor of Secretariat Anti‐Corruption Commission of the Republic 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1EAD652B"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February 12, 2016</w:t>
            </w:r>
          </w:p>
        </w:tc>
        <w:tc>
          <w:tcPr>
            <w:tcW w:w="1411" w:type="pct"/>
            <w:tcBorders>
              <w:bottom w:val="single" w:sz="8" w:space="0" w:color="000000"/>
              <w:right w:val="single" w:sz="8" w:space="0" w:color="000000"/>
            </w:tcBorders>
            <w:tcMar>
              <w:top w:w="100" w:type="dxa"/>
              <w:left w:w="100" w:type="dxa"/>
              <w:bottom w:w="100" w:type="dxa"/>
              <w:right w:w="100" w:type="dxa"/>
            </w:tcMar>
          </w:tcPr>
          <w:p w14:paraId="7D0EDB6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 xml:space="preserve">Email from Kamal </w:t>
            </w:r>
            <w:proofErr w:type="spellStart"/>
            <w:r w:rsidRPr="0097360D">
              <w:rPr>
                <w:rFonts w:ascii="Cambria" w:eastAsia="Calibri" w:hAnsi="Cambria" w:cs="Calibri"/>
                <w:szCs w:val="24"/>
              </w:rPr>
              <w:t>Jafarov</w:t>
            </w:r>
            <w:proofErr w:type="spellEnd"/>
            <w:r w:rsidRPr="0097360D">
              <w:rPr>
                <w:rFonts w:ascii="Cambria" w:eastAsia="Calibri" w:hAnsi="Cambria" w:cs="Calibri"/>
                <w:szCs w:val="24"/>
              </w:rPr>
              <w:t xml:space="preserve"> to give a brief update on the consultation meeting held on February 11.</w:t>
            </w:r>
          </w:p>
        </w:tc>
      </w:tr>
      <w:tr w:rsidR="00B136BE" w:rsidRPr="00242952" w14:paraId="409C42E5" w14:textId="77777777" w:rsidTr="0017140B">
        <w:tc>
          <w:tcPr>
            <w:tcW w:w="1216"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49B979D1"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Draft National Action Plan</w:t>
            </w:r>
          </w:p>
        </w:tc>
        <w:tc>
          <w:tcPr>
            <w:tcW w:w="1512" w:type="pct"/>
            <w:tcBorders>
              <w:bottom w:val="single" w:sz="8" w:space="0" w:color="000000"/>
              <w:right w:val="single" w:sz="8" w:space="0" w:color="000000"/>
            </w:tcBorders>
            <w:tcMar>
              <w:top w:w="100" w:type="dxa"/>
              <w:left w:w="100" w:type="dxa"/>
              <w:bottom w:w="100" w:type="dxa"/>
              <w:right w:w="100" w:type="dxa"/>
            </w:tcMar>
          </w:tcPr>
          <w:p w14:paraId="6B83105A"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w:t>
            </w:r>
            <w:r w:rsidRPr="0097360D">
              <w:rPr>
                <w:rFonts w:ascii="Cambria" w:eastAsia="Times New Roman" w:hAnsi="Cambria" w:cs="Times New Roman"/>
                <w:szCs w:val="24"/>
              </w:rPr>
              <w:t xml:space="preserve">   </w:t>
            </w:r>
            <w:r w:rsidRPr="0097360D">
              <w:rPr>
                <w:rFonts w:ascii="Cambria" w:eastAsia="Calibri" w:hAnsi="Cambria" w:cs="Calibri"/>
                <w:szCs w:val="24"/>
              </w:rPr>
              <w:t>Government of Azerbaijan</w:t>
            </w:r>
          </w:p>
        </w:tc>
        <w:tc>
          <w:tcPr>
            <w:tcW w:w="861" w:type="pct"/>
            <w:tcBorders>
              <w:bottom w:val="single" w:sz="8" w:space="0" w:color="000000"/>
              <w:right w:val="single" w:sz="8" w:space="0" w:color="000000"/>
            </w:tcBorders>
            <w:tcMar>
              <w:top w:w="100" w:type="dxa"/>
              <w:left w:w="100" w:type="dxa"/>
              <w:bottom w:w="100" w:type="dxa"/>
              <w:right w:w="100" w:type="dxa"/>
            </w:tcMar>
          </w:tcPr>
          <w:p w14:paraId="1E174D33"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February 5, 2016</w:t>
            </w:r>
          </w:p>
        </w:tc>
        <w:tc>
          <w:tcPr>
            <w:tcW w:w="1411" w:type="pct"/>
            <w:tcBorders>
              <w:bottom w:val="single" w:sz="8" w:space="0" w:color="000000"/>
              <w:right w:val="single" w:sz="8" w:space="0" w:color="000000"/>
            </w:tcBorders>
            <w:tcMar>
              <w:top w:w="100" w:type="dxa"/>
              <w:left w:w="100" w:type="dxa"/>
              <w:bottom w:w="100" w:type="dxa"/>
              <w:right w:w="100" w:type="dxa"/>
            </w:tcMar>
          </w:tcPr>
          <w:p w14:paraId="7EF964C8" w14:textId="77777777" w:rsidR="00B136BE" w:rsidRPr="0097360D" w:rsidRDefault="00B136BE" w:rsidP="00085DDB">
            <w:pPr>
              <w:widowControl w:val="0"/>
              <w:rPr>
                <w:rFonts w:ascii="Cambria" w:hAnsi="Cambria"/>
                <w:szCs w:val="24"/>
              </w:rPr>
            </w:pPr>
            <w:r w:rsidRPr="0097360D">
              <w:rPr>
                <w:rFonts w:ascii="Cambria" w:eastAsia="Calibri" w:hAnsi="Cambria" w:cs="Calibri"/>
                <w:szCs w:val="24"/>
              </w:rPr>
              <w:t>Translation of the draft National Action Plan presented in the Anticorruption Commission Website.</w:t>
            </w:r>
          </w:p>
        </w:tc>
      </w:tr>
    </w:tbl>
    <w:p w14:paraId="45BF16F2" w14:textId="77777777" w:rsidR="00B136BE" w:rsidRPr="00242952" w:rsidRDefault="00B136BE" w:rsidP="00B136BE">
      <w:pPr>
        <w:rPr>
          <w:rFonts w:ascii="Cambria" w:hAnsi="Cambria"/>
          <w:sz w:val="24"/>
          <w:szCs w:val="24"/>
        </w:rPr>
      </w:pPr>
    </w:p>
    <w:p w14:paraId="4EE00DE4" w14:textId="77777777" w:rsidR="00B136BE" w:rsidRPr="00242952" w:rsidRDefault="00B136BE" w:rsidP="00B136BE">
      <w:pPr>
        <w:rPr>
          <w:rFonts w:ascii="Cambria" w:hAnsi="Cambria"/>
          <w:sz w:val="24"/>
          <w:szCs w:val="24"/>
        </w:rPr>
      </w:pPr>
    </w:p>
    <w:p w14:paraId="0481C4B7" w14:textId="58D5E8FF" w:rsidR="007860D8" w:rsidRDefault="007860D8">
      <w:pPr>
        <w:rPr>
          <w:rFonts w:ascii="Cambria" w:hAnsi="Cambria"/>
          <w:b/>
          <w:sz w:val="24"/>
          <w:szCs w:val="24"/>
          <w:u w:val="single"/>
        </w:rPr>
      </w:pPr>
      <w:r>
        <w:rPr>
          <w:rFonts w:ascii="Cambria" w:hAnsi="Cambria"/>
          <w:b/>
          <w:sz w:val="24"/>
          <w:szCs w:val="24"/>
          <w:u w:val="single"/>
        </w:rPr>
        <w:br w:type="page"/>
      </w:r>
    </w:p>
    <w:p w14:paraId="56ED9EFB" w14:textId="2945DA98" w:rsidR="007860D8" w:rsidRPr="007860D8" w:rsidRDefault="007860D8" w:rsidP="007860D8">
      <w:pPr>
        <w:contextualSpacing/>
        <w:jc w:val="center"/>
        <w:rPr>
          <w:rFonts w:ascii="Cambria" w:eastAsia="Calibri" w:hAnsi="Cambria" w:cs="Calibri"/>
          <w:sz w:val="24"/>
          <w:szCs w:val="24"/>
        </w:rPr>
      </w:pPr>
      <w:r>
        <w:rPr>
          <w:rFonts w:ascii="Cambria" w:hAnsi="Cambria"/>
          <w:b/>
          <w:color w:val="000000" w:themeColor="text1"/>
          <w:sz w:val="24"/>
          <w:szCs w:val="24"/>
          <w:u w:val="single"/>
        </w:rPr>
        <w:lastRenderedPageBreak/>
        <w:t>The Criteria and Standards Subcommittee</w:t>
      </w:r>
      <w:bookmarkStart w:id="0" w:name="_GoBack"/>
      <w:bookmarkEnd w:id="0"/>
    </w:p>
    <w:p w14:paraId="74F8E496" w14:textId="77777777" w:rsidR="007860D8" w:rsidRPr="00EE0BD2" w:rsidRDefault="007860D8" w:rsidP="007860D8">
      <w:pPr>
        <w:contextualSpacing/>
        <w:rPr>
          <w:rFonts w:ascii="Cambria" w:hAnsi="Cambria"/>
          <w:sz w:val="24"/>
          <w:szCs w:val="24"/>
        </w:rPr>
      </w:pPr>
    </w:p>
    <w:p w14:paraId="0B6653CB" w14:textId="77777777" w:rsidR="007860D8" w:rsidRPr="00EE0BD2" w:rsidRDefault="007860D8" w:rsidP="007860D8">
      <w:pPr>
        <w:contextualSpacing/>
        <w:jc w:val="both"/>
        <w:outlineLvl w:val="0"/>
        <w:rPr>
          <w:rFonts w:ascii="Cambria" w:hAnsi="Cambria"/>
          <w:i/>
          <w:sz w:val="24"/>
          <w:szCs w:val="24"/>
        </w:rPr>
      </w:pPr>
      <w:r w:rsidRPr="00EE0BD2">
        <w:rPr>
          <w:rFonts w:ascii="Cambria" w:hAnsi="Cambria"/>
          <w:i/>
          <w:sz w:val="24"/>
          <w:szCs w:val="24"/>
        </w:rPr>
        <w:t>Governments</w:t>
      </w:r>
    </w:p>
    <w:p w14:paraId="6FA94B9D" w14:textId="77777777" w:rsidR="007860D8" w:rsidRPr="00EE0BD2" w:rsidRDefault="007860D8" w:rsidP="007860D8">
      <w:pPr>
        <w:contextualSpacing/>
        <w:jc w:val="both"/>
        <w:rPr>
          <w:rFonts w:ascii="Cambria" w:hAnsi="Cambria"/>
          <w:sz w:val="24"/>
          <w:szCs w:val="24"/>
        </w:rPr>
      </w:pPr>
    </w:p>
    <w:p w14:paraId="23C30530" w14:textId="7F80C400" w:rsidR="007860D8" w:rsidRPr="00EE0BD2" w:rsidRDefault="007860D8" w:rsidP="007860D8">
      <w:pPr>
        <w:contextualSpacing/>
        <w:jc w:val="both"/>
        <w:outlineLvl w:val="0"/>
        <w:rPr>
          <w:rFonts w:ascii="Cambria" w:hAnsi="Cambria"/>
          <w:sz w:val="24"/>
          <w:szCs w:val="24"/>
        </w:rPr>
      </w:pPr>
      <w:r w:rsidRPr="00EE0BD2">
        <w:rPr>
          <w:rFonts w:ascii="Cambria" w:hAnsi="Cambria"/>
          <w:sz w:val="24"/>
          <w:szCs w:val="24"/>
        </w:rPr>
        <w:t>Brazil</w:t>
      </w:r>
    </w:p>
    <w:p w14:paraId="291CD6C4" w14:textId="09EC43B7" w:rsidR="007860D8" w:rsidRPr="00EE0BD2" w:rsidRDefault="007860D8" w:rsidP="007860D8">
      <w:pPr>
        <w:contextualSpacing/>
        <w:jc w:val="both"/>
        <w:outlineLvl w:val="0"/>
        <w:rPr>
          <w:rFonts w:ascii="Cambria" w:hAnsi="Cambria"/>
          <w:sz w:val="24"/>
          <w:szCs w:val="24"/>
        </w:rPr>
      </w:pPr>
      <w:r w:rsidRPr="00EE0BD2">
        <w:rPr>
          <w:rFonts w:ascii="Cambria" w:hAnsi="Cambria"/>
          <w:sz w:val="24"/>
          <w:szCs w:val="24"/>
        </w:rPr>
        <w:t>Chile</w:t>
      </w:r>
    </w:p>
    <w:p w14:paraId="5267D865" w14:textId="77777777" w:rsidR="007860D8" w:rsidRPr="00EE0BD2" w:rsidRDefault="007860D8" w:rsidP="007860D8">
      <w:pPr>
        <w:contextualSpacing/>
        <w:jc w:val="both"/>
        <w:outlineLvl w:val="0"/>
        <w:rPr>
          <w:rFonts w:ascii="Cambria" w:hAnsi="Cambria"/>
          <w:sz w:val="24"/>
          <w:szCs w:val="24"/>
        </w:rPr>
      </w:pPr>
      <w:r w:rsidRPr="00EE0BD2">
        <w:rPr>
          <w:rFonts w:ascii="Cambria" w:hAnsi="Cambria"/>
          <w:sz w:val="24"/>
          <w:szCs w:val="24"/>
        </w:rPr>
        <w:t>Croatia</w:t>
      </w:r>
    </w:p>
    <w:p w14:paraId="085A83E3" w14:textId="77777777" w:rsidR="007860D8" w:rsidRPr="00EE0BD2" w:rsidRDefault="007860D8" w:rsidP="007860D8">
      <w:pPr>
        <w:contextualSpacing/>
        <w:jc w:val="both"/>
        <w:outlineLvl w:val="0"/>
        <w:rPr>
          <w:rFonts w:ascii="Cambria" w:hAnsi="Cambria"/>
          <w:sz w:val="24"/>
          <w:szCs w:val="24"/>
        </w:rPr>
      </w:pPr>
      <w:r w:rsidRPr="00EE0BD2">
        <w:rPr>
          <w:rFonts w:ascii="Cambria" w:hAnsi="Cambria"/>
          <w:sz w:val="24"/>
          <w:szCs w:val="24"/>
        </w:rPr>
        <w:t>United States</w:t>
      </w:r>
    </w:p>
    <w:p w14:paraId="29431926" w14:textId="77777777" w:rsidR="007860D8" w:rsidRPr="00EE0BD2" w:rsidRDefault="007860D8" w:rsidP="007860D8">
      <w:pPr>
        <w:contextualSpacing/>
        <w:jc w:val="both"/>
        <w:rPr>
          <w:rFonts w:ascii="Cambria" w:hAnsi="Cambria"/>
          <w:sz w:val="24"/>
          <w:szCs w:val="24"/>
        </w:rPr>
      </w:pPr>
    </w:p>
    <w:p w14:paraId="0E2890C3" w14:textId="77777777" w:rsidR="007860D8" w:rsidRPr="00EE0BD2" w:rsidRDefault="007860D8" w:rsidP="007860D8">
      <w:pPr>
        <w:contextualSpacing/>
        <w:jc w:val="both"/>
        <w:outlineLvl w:val="0"/>
        <w:rPr>
          <w:rFonts w:ascii="Cambria" w:hAnsi="Cambria"/>
          <w:i/>
          <w:sz w:val="24"/>
          <w:szCs w:val="24"/>
        </w:rPr>
      </w:pPr>
      <w:r w:rsidRPr="00EE0BD2">
        <w:rPr>
          <w:rFonts w:ascii="Cambria" w:hAnsi="Cambria"/>
          <w:i/>
          <w:sz w:val="24"/>
          <w:szCs w:val="24"/>
        </w:rPr>
        <w:t>Civil Society</w:t>
      </w:r>
    </w:p>
    <w:p w14:paraId="45464708" w14:textId="77777777" w:rsidR="007860D8" w:rsidRPr="00EE0BD2" w:rsidRDefault="007860D8" w:rsidP="007860D8">
      <w:pPr>
        <w:contextualSpacing/>
        <w:jc w:val="both"/>
        <w:rPr>
          <w:rFonts w:ascii="Cambria" w:hAnsi="Cambria"/>
          <w:sz w:val="24"/>
          <w:szCs w:val="24"/>
        </w:rPr>
      </w:pPr>
    </w:p>
    <w:p w14:paraId="4345DBD6" w14:textId="47EE85F1" w:rsidR="007860D8" w:rsidRPr="00EE0BD2" w:rsidRDefault="007860D8" w:rsidP="007860D8">
      <w:pPr>
        <w:contextualSpacing/>
        <w:jc w:val="both"/>
        <w:rPr>
          <w:rFonts w:ascii="Cambria" w:hAnsi="Cambria"/>
          <w:sz w:val="24"/>
          <w:szCs w:val="24"/>
        </w:rPr>
      </w:pPr>
      <w:proofErr w:type="spellStart"/>
      <w:r w:rsidRPr="00EE0BD2">
        <w:rPr>
          <w:rFonts w:ascii="Cambria" w:hAnsi="Cambria"/>
          <w:sz w:val="24"/>
          <w:szCs w:val="24"/>
        </w:rPr>
        <w:t>Mukelani</w:t>
      </w:r>
      <w:proofErr w:type="spellEnd"/>
      <w:r w:rsidRPr="00EE0BD2">
        <w:rPr>
          <w:rFonts w:ascii="Cambria" w:hAnsi="Cambria"/>
          <w:sz w:val="24"/>
          <w:szCs w:val="24"/>
        </w:rPr>
        <w:t xml:space="preserve"> </w:t>
      </w:r>
      <w:proofErr w:type="spellStart"/>
      <w:r w:rsidRPr="00EE0BD2">
        <w:rPr>
          <w:rFonts w:ascii="Cambria" w:hAnsi="Cambria"/>
          <w:sz w:val="24"/>
          <w:szCs w:val="24"/>
        </w:rPr>
        <w:t>Dimba</w:t>
      </w:r>
      <w:proofErr w:type="spellEnd"/>
      <w:r w:rsidRPr="00EE0BD2">
        <w:rPr>
          <w:rFonts w:ascii="Cambria" w:hAnsi="Cambria"/>
          <w:sz w:val="24"/>
          <w:szCs w:val="24"/>
        </w:rPr>
        <w:tab/>
      </w:r>
      <w:r w:rsidRPr="00EE0BD2">
        <w:rPr>
          <w:rFonts w:ascii="Cambria" w:hAnsi="Cambria"/>
          <w:sz w:val="24"/>
          <w:szCs w:val="24"/>
        </w:rPr>
        <w:tab/>
      </w:r>
      <w:r w:rsidRPr="00EE0BD2">
        <w:rPr>
          <w:rFonts w:ascii="Cambria" w:hAnsi="Cambria"/>
          <w:sz w:val="24"/>
          <w:szCs w:val="24"/>
        </w:rPr>
        <w:tab/>
        <w:t>Open Democracy Advice Centre (ODAC)</w:t>
      </w:r>
    </w:p>
    <w:p w14:paraId="6F687197" w14:textId="24954CD0" w:rsidR="007860D8" w:rsidRPr="00EE0BD2" w:rsidRDefault="007860D8" w:rsidP="007860D8">
      <w:pPr>
        <w:contextualSpacing/>
        <w:jc w:val="both"/>
        <w:rPr>
          <w:rFonts w:ascii="Cambria" w:hAnsi="Cambria"/>
          <w:sz w:val="24"/>
          <w:szCs w:val="24"/>
        </w:rPr>
      </w:pPr>
      <w:r w:rsidRPr="00EE0BD2">
        <w:rPr>
          <w:rFonts w:ascii="Cambria" w:hAnsi="Cambria"/>
          <w:sz w:val="24"/>
          <w:szCs w:val="24"/>
        </w:rPr>
        <w:t>Nathaniel Heller</w:t>
      </w:r>
      <w:r w:rsidRPr="00EE0BD2">
        <w:rPr>
          <w:rFonts w:ascii="Cambria" w:hAnsi="Cambria"/>
          <w:sz w:val="24"/>
          <w:szCs w:val="24"/>
        </w:rPr>
        <w:tab/>
      </w:r>
      <w:r w:rsidRPr="00EE0BD2">
        <w:rPr>
          <w:rFonts w:ascii="Cambria" w:hAnsi="Cambria"/>
          <w:sz w:val="24"/>
          <w:szCs w:val="24"/>
        </w:rPr>
        <w:tab/>
      </w:r>
      <w:r w:rsidRPr="00EE0BD2">
        <w:rPr>
          <w:rFonts w:ascii="Cambria" w:hAnsi="Cambria"/>
          <w:sz w:val="24"/>
          <w:szCs w:val="24"/>
        </w:rPr>
        <w:tab/>
        <w:t>Results for Development Institute (R4D)</w:t>
      </w:r>
    </w:p>
    <w:p w14:paraId="14DAA79E" w14:textId="77777777" w:rsidR="007860D8" w:rsidRPr="00EE0BD2" w:rsidRDefault="007860D8" w:rsidP="007860D8">
      <w:pPr>
        <w:contextualSpacing/>
        <w:jc w:val="both"/>
        <w:rPr>
          <w:rFonts w:ascii="Cambria" w:hAnsi="Cambria"/>
          <w:sz w:val="24"/>
          <w:szCs w:val="24"/>
        </w:rPr>
      </w:pPr>
      <w:r w:rsidRPr="00EE0BD2">
        <w:rPr>
          <w:rFonts w:ascii="Cambria" w:hAnsi="Cambria"/>
          <w:sz w:val="24"/>
          <w:szCs w:val="24"/>
        </w:rPr>
        <w:t xml:space="preserve">Warren </w:t>
      </w:r>
      <w:proofErr w:type="spellStart"/>
      <w:r w:rsidRPr="00EE0BD2">
        <w:rPr>
          <w:rFonts w:ascii="Cambria" w:hAnsi="Cambria"/>
          <w:sz w:val="24"/>
          <w:szCs w:val="24"/>
        </w:rPr>
        <w:t>Krafchik</w:t>
      </w:r>
      <w:proofErr w:type="spellEnd"/>
      <w:r w:rsidRPr="00EE0BD2">
        <w:rPr>
          <w:rFonts w:ascii="Cambria" w:hAnsi="Cambria"/>
          <w:sz w:val="24"/>
          <w:szCs w:val="24"/>
        </w:rPr>
        <w:tab/>
      </w:r>
      <w:r w:rsidRPr="00EE0BD2">
        <w:rPr>
          <w:rFonts w:ascii="Cambria" w:hAnsi="Cambria"/>
          <w:sz w:val="24"/>
          <w:szCs w:val="24"/>
        </w:rPr>
        <w:tab/>
      </w:r>
      <w:r w:rsidRPr="00EE0BD2">
        <w:rPr>
          <w:rFonts w:ascii="Cambria" w:hAnsi="Cambria"/>
          <w:sz w:val="24"/>
          <w:szCs w:val="24"/>
        </w:rPr>
        <w:tab/>
        <w:t>International Budget Partnership (IBP)</w:t>
      </w:r>
    </w:p>
    <w:p w14:paraId="492EA163" w14:textId="7A0CC74D" w:rsidR="007860D8" w:rsidRPr="007860D8" w:rsidRDefault="007860D8" w:rsidP="007860D8">
      <w:pPr>
        <w:contextualSpacing/>
        <w:jc w:val="both"/>
        <w:rPr>
          <w:rFonts w:ascii="Cambria" w:hAnsi="Cambria"/>
          <w:sz w:val="24"/>
          <w:szCs w:val="24"/>
        </w:rPr>
      </w:pPr>
      <w:proofErr w:type="spellStart"/>
      <w:r w:rsidRPr="007860D8">
        <w:rPr>
          <w:rFonts w:ascii="Cambria" w:hAnsi="Cambria"/>
          <w:sz w:val="24"/>
          <w:szCs w:val="24"/>
        </w:rPr>
        <w:t>Suneeta</w:t>
      </w:r>
      <w:proofErr w:type="spellEnd"/>
      <w:r w:rsidRPr="007860D8">
        <w:rPr>
          <w:rFonts w:ascii="Cambria" w:hAnsi="Cambria"/>
          <w:sz w:val="24"/>
          <w:szCs w:val="24"/>
        </w:rPr>
        <w:t xml:space="preserve"> </w:t>
      </w:r>
      <w:proofErr w:type="spellStart"/>
      <w:r w:rsidRPr="007860D8">
        <w:rPr>
          <w:rFonts w:ascii="Cambria" w:hAnsi="Cambria"/>
          <w:sz w:val="24"/>
          <w:szCs w:val="24"/>
        </w:rPr>
        <w:t>Kaimal</w:t>
      </w:r>
      <w:proofErr w:type="spellEnd"/>
      <w:r w:rsidRPr="007860D8">
        <w:rPr>
          <w:rFonts w:ascii="Cambria" w:hAnsi="Cambria"/>
          <w:sz w:val="24"/>
          <w:szCs w:val="24"/>
        </w:rPr>
        <w:t xml:space="preserve"> </w:t>
      </w:r>
      <w:r w:rsidRPr="007860D8">
        <w:rPr>
          <w:rFonts w:ascii="Cambria" w:hAnsi="Cambria"/>
          <w:sz w:val="24"/>
          <w:szCs w:val="24"/>
        </w:rPr>
        <w:tab/>
      </w:r>
      <w:r w:rsidRPr="007860D8">
        <w:rPr>
          <w:rFonts w:ascii="Cambria" w:hAnsi="Cambria"/>
          <w:sz w:val="24"/>
          <w:szCs w:val="24"/>
        </w:rPr>
        <w:tab/>
      </w:r>
      <w:r w:rsidRPr="007860D8">
        <w:rPr>
          <w:rFonts w:ascii="Cambria" w:hAnsi="Cambria"/>
          <w:sz w:val="24"/>
          <w:szCs w:val="24"/>
        </w:rPr>
        <w:tab/>
        <w:t>Natural Resource Governance Institute</w:t>
      </w:r>
      <w:r>
        <w:rPr>
          <w:rFonts w:ascii="Cambria" w:hAnsi="Cambria"/>
          <w:sz w:val="24"/>
          <w:szCs w:val="24"/>
        </w:rPr>
        <w:t xml:space="preserve"> (NRGI)</w:t>
      </w:r>
    </w:p>
    <w:p w14:paraId="235D1252" w14:textId="26529EF1" w:rsidR="007860D8" w:rsidRPr="00EE0BD2" w:rsidRDefault="007860D8" w:rsidP="007860D8">
      <w:pPr>
        <w:contextualSpacing/>
        <w:jc w:val="both"/>
        <w:rPr>
          <w:rFonts w:ascii="Cambria" w:hAnsi="Cambria"/>
          <w:i/>
          <w:sz w:val="24"/>
          <w:szCs w:val="24"/>
        </w:rPr>
      </w:pPr>
    </w:p>
    <w:p w14:paraId="01644EA4" w14:textId="77777777" w:rsidR="00433355" w:rsidRPr="00433355" w:rsidRDefault="00433355" w:rsidP="00EE0BD2">
      <w:pPr>
        <w:jc w:val="both"/>
        <w:rPr>
          <w:rFonts w:ascii="Cambria" w:hAnsi="Cambria"/>
          <w:b/>
          <w:sz w:val="24"/>
          <w:szCs w:val="24"/>
          <w:u w:val="single"/>
        </w:rPr>
      </w:pPr>
    </w:p>
    <w:sectPr w:rsidR="00433355" w:rsidRPr="00433355">
      <w:footerReference w:type="even"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051243" w14:textId="77777777" w:rsidR="00361AA0" w:rsidRDefault="00361AA0" w:rsidP="008465AD">
      <w:pPr>
        <w:spacing w:line="240" w:lineRule="auto"/>
      </w:pPr>
      <w:r>
        <w:separator/>
      </w:r>
    </w:p>
  </w:endnote>
  <w:endnote w:type="continuationSeparator" w:id="0">
    <w:p w14:paraId="6916A347" w14:textId="77777777" w:rsidR="00361AA0" w:rsidRDefault="00361AA0" w:rsidP="008465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 w:name="Yu Mincho">
    <w:panose1 w:val="02020400000000000000"/>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2B3EB" w14:textId="77777777" w:rsidR="0097094C" w:rsidRDefault="0097094C" w:rsidP="00C10F7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DD1510" w14:textId="77777777" w:rsidR="0097094C" w:rsidRDefault="0097094C" w:rsidP="008465A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090DDE" w14:textId="77777777" w:rsidR="0097094C" w:rsidRDefault="0097094C" w:rsidP="00C10F7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860D8">
      <w:rPr>
        <w:rStyle w:val="PageNumber"/>
        <w:noProof/>
      </w:rPr>
      <w:t>10</w:t>
    </w:r>
    <w:r>
      <w:rPr>
        <w:rStyle w:val="PageNumber"/>
      </w:rPr>
      <w:fldChar w:fldCharType="end"/>
    </w:r>
  </w:p>
  <w:p w14:paraId="6765BC23" w14:textId="77777777" w:rsidR="0097094C" w:rsidRDefault="0097094C" w:rsidP="008465A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65427D" w14:textId="77777777" w:rsidR="00361AA0" w:rsidRDefault="00361AA0" w:rsidP="008465AD">
      <w:pPr>
        <w:spacing w:line="240" w:lineRule="auto"/>
      </w:pPr>
      <w:r>
        <w:separator/>
      </w:r>
    </w:p>
  </w:footnote>
  <w:footnote w:type="continuationSeparator" w:id="0">
    <w:p w14:paraId="22483CB7" w14:textId="77777777" w:rsidR="00361AA0" w:rsidRDefault="00361AA0" w:rsidP="008465AD">
      <w:pPr>
        <w:spacing w:line="240" w:lineRule="auto"/>
      </w:pPr>
      <w:r>
        <w:continuationSeparator/>
      </w:r>
    </w:p>
  </w:footnote>
  <w:footnote w:id="1">
    <w:p w14:paraId="2FBCBF08"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Open Government Partnership. </w:t>
      </w:r>
      <w:r w:rsidRPr="00242952">
        <w:rPr>
          <w:rFonts w:ascii="Cambria" w:eastAsia="Calibri" w:hAnsi="Cambria" w:cs="Calibri"/>
          <w:sz w:val="18"/>
          <w:szCs w:val="20"/>
        </w:rPr>
        <w:t>Policy on Upholding the Values and Principles of the OGP. OGP Articles of Governance. Addendum F.</w:t>
      </w:r>
      <w:r w:rsidRPr="00242952">
        <w:rPr>
          <w:rFonts w:ascii="Cambria" w:hAnsi="Cambria"/>
          <w:sz w:val="18"/>
          <w:szCs w:val="20"/>
        </w:rPr>
        <w:t xml:space="preserve"> </w:t>
      </w:r>
    </w:p>
  </w:footnote>
  <w:footnote w:id="2">
    <w:p w14:paraId="76F97510" w14:textId="77777777" w:rsidR="00B136BE" w:rsidRPr="00242952" w:rsidRDefault="00B136BE" w:rsidP="00B136BE">
      <w:pPr>
        <w:spacing w:line="240" w:lineRule="auto"/>
        <w:rPr>
          <w:rFonts w:ascii="Cambria" w:eastAsia="Calibri" w:hAnsi="Cambria" w:cs="Calibri"/>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r w:rsidRPr="00242952">
        <w:rPr>
          <w:rFonts w:ascii="Cambria" w:eastAsia="Calibri" w:hAnsi="Cambria" w:cs="Calibri"/>
          <w:sz w:val="18"/>
          <w:szCs w:val="20"/>
        </w:rPr>
        <w:t>The Response Policy is triggered when the SC, the chair of the CS, or the OGP Support Unit receives a letter of concern regarding a situation of relevance to OGP in a participating country from: 1) a fellow SC member –either government or civil society--; 2) a multilateral partner or Working Group co-anchor; 3) or a civil society, not-for-profit organization, or media organization involved in OGP at the national or international level.</w:t>
      </w:r>
    </w:p>
  </w:footnote>
  <w:footnote w:id="3">
    <w:p w14:paraId="5B0CDAE0" w14:textId="77777777" w:rsidR="00B136BE" w:rsidRPr="00242952" w:rsidRDefault="00B136BE" w:rsidP="00B136BE">
      <w:pPr>
        <w:spacing w:line="240" w:lineRule="auto"/>
        <w:rPr>
          <w:rFonts w:ascii="Cambria" w:eastAsia="Calibri" w:hAnsi="Cambria" w:cs="Calibri"/>
          <w:sz w:val="18"/>
          <w:szCs w:val="20"/>
        </w:rPr>
      </w:pPr>
      <w:r w:rsidRPr="00242952">
        <w:rPr>
          <w:rFonts w:ascii="Cambria" w:eastAsia="Calibri" w:hAnsi="Cambria" w:cs="Calibri"/>
          <w:sz w:val="18"/>
          <w:szCs w:val="20"/>
        </w:rPr>
        <w:footnoteRef/>
      </w:r>
      <w:r w:rsidRPr="00242952">
        <w:rPr>
          <w:rFonts w:ascii="Cambria" w:eastAsia="Calibri" w:hAnsi="Cambria" w:cs="Calibri"/>
          <w:sz w:val="18"/>
          <w:szCs w:val="20"/>
        </w:rPr>
        <w:t xml:space="preserve"> Danny </w:t>
      </w:r>
      <w:proofErr w:type="spellStart"/>
      <w:proofErr w:type="gramStart"/>
      <w:r w:rsidRPr="00242952">
        <w:rPr>
          <w:rFonts w:ascii="Cambria" w:eastAsia="Calibri" w:hAnsi="Cambria" w:cs="Calibri"/>
          <w:sz w:val="18"/>
          <w:szCs w:val="20"/>
        </w:rPr>
        <w:t>Sriskandarajah</w:t>
      </w:r>
      <w:proofErr w:type="spellEnd"/>
      <w:r w:rsidRPr="00242952">
        <w:rPr>
          <w:rFonts w:ascii="Cambria" w:eastAsia="Calibri" w:hAnsi="Cambria" w:cs="Calibri"/>
          <w:sz w:val="18"/>
          <w:szCs w:val="20"/>
        </w:rPr>
        <w:t xml:space="preserve">,  </w:t>
      </w:r>
      <w:proofErr w:type="spellStart"/>
      <w:r w:rsidRPr="00242952">
        <w:rPr>
          <w:rFonts w:ascii="Cambria" w:eastAsia="Calibri" w:hAnsi="Cambria" w:cs="Calibri"/>
          <w:sz w:val="18"/>
          <w:szCs w:val="20"/>
        </w:rPr>
        <w:t>Marinke</w:t>
      </w:r>
      <w:proofErr w:type="spellEnd"/>
      <w:proofErr w:type="gramEnd"/>
      <w:r w:rsidRPr="00242952">
        <w:rPr>
          <w:rFonts w:ascii="Cambria" w:eastAsia="Calibri" w:hAnsi="Cambria" w:cs="Calibri"/>
          <w:sz w:val="18"/>
          <w:szCs w:val="20"/>
        </w:rPr>
        <w:t xml:space="preserve"> van </w:t>
      </w:r>
      <w:proofErr w:type="spellStart"/>
      <w:r w:rsidRPr="00242952">
        <w:rPr>
          <w:rFonts w:ascii="Cambria" w:eastAsia="Calibri" w:hAnsi="Cambria" w:cs="Calibri"/>
          <w:sz w:val="18"/>
          <w:szCs w:val="20"/>
        </w:rPr>
        <w:t>Riet</w:t>
      </w:r>
      <w:proofErr w:type="spellEnd"/>
      <w:r w:rsidRPr="00242952">
        <w:rPr>
          <w:rFonts w:ascii="Cambria" w:eastAsia="Calibri" w:hAnsi="Cambria" w:cs="Calibri"/>
          <w:sz w:val="18"/>
          <w:szCs w:val="20"/>
        </w:rPr>
        <w:t>, and Thomas Hughes. Letter of concern. March 2, 2015. Letter.</w:t>
      </w:r>
    </w:p>
  </w:footnote>
  <w:footnote w:id="4">
    <w:p w14:paraId="1735AB27" w14:textId="77777777" w:rsidR="00B136BE" w:rsidRPr="00242952" w:rsidRDefault="00B136BE" w:rsidP="00B136BE">
      <w:pPr>
        <w:spacing w:line="240" w:lineRule="auto"/>
        <w:rPr>
          <w:rFonts w:ascii="Cambria" w:eastAsia="Calibri" w:hAnsi="Cambria" w:cs="Calibri"/>
          <w:sz w:val="18"/>
          <w:szCs w:val="20"/>
        </w:rPr>
      </w:pPr>
      <w:r w:rsidRPr="00242952">
        <w:rPr>
          <w:rFonts w:ascii="Cambria" w:eastAsia="Calibri" w:hAnsi="Cambria" w:cs="Calibri"/>
          <w:sz w:val="18"/>
          <w:szCs w:val="20"/>
        </w:rPr>
        <w:footnoteRef/>
      </w:r>
      <w:r w:rsidRPr="00242952">
        <w:rPr>
          <w:rFonts w:ascii="Cambria" w:eastAsia="Calibri" w:hAnsi="Cambria" w:cs="Calibri"/>
          <w:sz w:val="18"/>
          <w:szCs w:val="20"/>
        </w:rPr>
        <w:t xml:space="preserve"> </w:t>
      </w:r>
      <w:proofErr w:type="spellStart"/>
      <w:r w:rsidRPr="00242952">
        <w:rPr>
          <w:rFonts w:ascii="Cambria" w:eastAsia="Calibri" w:hAnsi="Cambria" w:cs="Calibri"/>
          <w:sz w:val="18"/>
          <w:szCs w:val="20"/>
        </w:rPr>
        <w:t>Azay</w:t>
      </w:r>
      <w:proofErr w:type="spellEnd"/>
      <w:r w:rsidRPr="00242952">
        <w:rPr>
          <w:rFonts w:ascii="Cambria" w:eastAsia="Calibri" w:hAnsi="Cambria" w:cs="Calibri"/>
          <w:sz w:val="18"/>
          <w:szCs w:val="20"/>
        </w:rPr>
        <w:t xml:space="preserve">, </w:t>
      </w:r>
      <w:proofErr w:type="spellStart"/>
      <w:r w:rsidRPr="00242952">
        <w:rPr>
          <w:rFonts w:ascii="Cambria" w:eastAsia="Calibri" w:hAnsi="Cambria" w:cs="Calibri"/>
          <w:sz w:val="18"/>
          <w:szCs w:val="20"/>
        </w:rPr>
        <w:t>Guliyev</w:t>
      </w:r>
      <w:proofErr w:type="spellEnd"/>
      <w:r w:rsidRPr="00242952">
        <w:rPr>
          <w:rFonts w:ascii="Cambria" w:eastAsia="Calibri" w:hAnsi="Cambria" w:cs="Calibri"/>
          <w:sz w:val="18"/>
          <w:szCs w:val="20"/>
        </w:rPr>
        <w:t xml:space="preserve"> and </w:t>
      </w:r>
      <w:proofErr w:type="spellStart"/>
      <w:r w:rsidRPr="00242952">
        <w:rPr>
          <w:rFonts w:ascii="Cambria" w:eastAsia="Calibri" w:hAnsi="Cambria" w:cs="Calibri"/>
          <w:sz w:val="18"/>
          <w:szCs w:val="20"/>
        </w:rPr>
        <w:t>Vusal</w:t>
      </w:r>
      <w:proofErr w:type="spellEnd"/>
      <w:r w:rsidRPr="00242952">
        <w:rPr>
          <w:rFonts w:ascii="Cambria" w:eastAsia="Calibri" w:hAnsi="Cambria" w:cs="Calibri"/>
          <w:sz w:val="18"/>
          <w:szCs w:val="20"/>
        </w:rPr>
        <w:t xml:space="preserve"> </w:t>
      </w:r>
      <w:proofErr w:type="spellStart"/>
      <w:r w:rsidRPr="00242952">
        <w:rPr>
          <w:rFonts w:ascii="Cambria" w:eastAsia="Calibri" w:hAnsi="Cambria" w:cs="Calibri"/>
          <w:sz w:val="18"/>
          <w:szCs w:val="20"/>
        </w:rPr>
        <w:t>Huseynov</w:t>
      </w:r>
      <w:proofErr w:type="spellEnd"/>
      <w:r w:rsidRPr="00242952">
        <w:rPr>
          <w:rFonts w:ascii="Cambria" w:eastAsia="Calibri" w:hAnsi="Cambria" w:cs="Calibri"/>
          <w:sz w:val="18"/>
          <w:szCs w:val="20"/>
        </w:rPr>
        <w:t xml:space="preserve">, Response to the Letter of concern by the Government of Azerbaijan, April 15, 2015, letter. </w:t>
      </w:r>
    </w:p>
  </w:footnote>
  <w:footnote w:id="5">
    <w:p w14:paraId="00F3C09A"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Criteria and Standards Subcommittee. Summary of Review Team Findings.</w:t>
      </w:r>
    </w:p>
  </w:footnote>
  <w:footnote w:id="6">
    <w:p w14:paraId="223087B9" w14:textId="77777777" w:rsidR="00B136BE" w:rsidRPr="0017140B" w:rsidRDefault="00B136BE" w:rsidP="00B136BE">
      <w:pPr>
        <w:pStyle w:val="FootnoteText"/>
        <w:rPr>
          <w:rFonts w:ascii="Cambria" w:hAnsi="Cambria"/>
          <w:sz w:val="18"/>
          <w:szCs w:val="20"/>
        </w:rPr>
      </w:pPr>
      <w:r w:rsidRPr="00242952">
        <w:rPr>
          <w:rStyle w:val="FootnoteReference"/>
          <w:rFonts w:ascii="Cambria" w:hAnsi="Cambria"/>
          <w:sz w:val="18"/>
          <w:szCs w:val="20"/>
        </w:rPr>
        <w:footnoteRef/>
      </w:r>
      <w:r w:rsidRPr="00242952">
        <w:rPr>
          <w:rFonts w:ascii="Cambria" w:hAnsi="Cambria"/>
          <w:sz w:val="18"/>
          <w:szCs w:val="20"/>
        </w:rPr>
        <w:t xml:space="preserve"> </w:t>
      </w:r>
      <w:r w:rsidRPr="00242952">
        <w:rPr>
          <w:rFonts w:ascii="Cambria" w:eastAsia="Calibri" w:hAnsi="Cambria" w:cs="Calibri"/>
          <w:sz w:val="18"/>
          <w:szCs w:val="20"/>
        </w:rPr>
        <w:t>OGP Criteria and Standard Subcommittee Briefing: Proposal for dialogue with Government of Azerbaijan, July 6, 2015.</w:t>
      </w:r>
    </w:p>
  </w:footnote>
  <w:footnote w:id="7">
    <w:p w14:paraId="3AD38B64"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r w:rsidRPr="00242952">
        <w:rPr>
          <w:rFonts w:ascii="Cambria" w:eastAsia="Calibri" w:hAnsi="Cambria" w:cs="Calibri"/>
          <w:sz w:val="18"/>
          <w:szCs w:val="20"/>
        </w:rPr>
        <w:t xml:space="preserve">OGP Criteria and Standard Subcommittee Briefing: Proposal for dialogue with Government of Azerbaijan, July 6, 2015. </w:t>
      </w:r>
    </w:p>
  </w:footnote>
  <w:footnote w:id="8">
    <w:p w14:paraId="60974FBC"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proofErr w:type="spellStart"/>
      <w:r w:rsidRPr="00242952">
        <w:rPr>
          <w:rFonts w:ascii="Cambria" w:hAnsi="Cambria"/>
          <w:sz w:val="18"/>
          <w:szCs w:val="20"/>
        </w:rPr>
        <w:t>Huseynov</w:t>
      </w:r>
      <w:proofErr w:type="spellEnd"/>
      <w:r w:rsidRPr="00242952">
        <w:rPr>
          <w:rFonts w:ascii="Cambria" w:hAnsi="Cambria"/>
          <w:sz w:val="18"/>
          <w:szCs w:val="20"/>
        </w:rPr>
        <w:t xml:space="preserve">, </w:t>
      </w:r>
      <w:proofErr w:type="spellStart"/>
      <w:r w:rsidRPr="00242952">
        <w:rPr>
          <w:rFonts w:ascii="Cambria" w:hAnsi="Cambria"/>
          <w:sz w:val="18"/>
          <w:szCs w:val="20"/>
        </w:rPr>
        <w:t>Vusal</w:t>
      </w:r>
      <w:proofErr w:type="spellEnd"/>
      <w:r w:rsidRPr="00242952">
        <w:rPr>
          <w:rFonts w:ascii="Cambria" w:hAnsi="Cambria"/>
          <w:sz w:val="18"/>
          <w:szCs w:val="20"/>
        </w:rPr>
        <w:t>. Response from Azerbaijan to Criteria and Standards Recommendations. August 28, 2015. Letter.</w:t>
      </w:r>
    </w:p>
  </w:footnote>
  <w:footnote w:id="9">
    <w:p w14:paraId="27DABDB5"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proofErr w:type="spellStart"/>
      <w:r w:rsidRPr="00242952">
        <w:rPr>
          <w:rFonts w:ascii="Cambria" w:hAnsi="Cambria"/>
          <w:sz w:val="18"/>
          <w:szCs w:val="20"/>
        </w:rPr>
        <w:t>Huseynov</w:t>
      </w:r>
      <w:proofErr w:type="spellEnd"/>
      <w:r w:rsidRPr="00242952">
        <w:rPr>
          <w:rFonts w:ascii="Cambria" w:hAnsi="Cambria"/>
          <w:sz w:val="18"/>
          <w:szCs w:val="20"/>
        </w:rPr>
        <w:t xml:space="preserve">, </w:t>
      </w:r>
      <w:proofErr w:type="spellStart"/>
      <w:r w:rsidRPr="00242952">
        <w:rPr>
          <w:rFonts w:ascii="Cambria" w:hAnsi="Cambria"/>
          <w:sz w:val="18"/>
          <w:szCs w:val="20"/>
        </w:rPr>
        <w:t>Vusal</w:t>
      </w:r>
      <w:proofErr w:type="spellEnd"/>
      <w:r w:rsidRPr="00242952">
        <w:rPr>
          <w:rFonts w:ascii="Cambria" w:hAnsi="Cambria"/>
          <w:sz w:val="18"/>
          <w:szCs w:val="20"/>
        </w:rPr>
        <w:t>. Update on consultation from the government of Azerbaijan. November 12, 2015. Email.</w:t>
      </w:r>
    </w:p>
  </w:footnote>
  <w:footnote w:id="10">
    <w:p w14:paraId="0DAC9D80"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Cerdan, Alonso- Request for further information by Support Unit. December 2, 2015. Email.</w:t>
      </w:r>
    </w:p>
  </w:footnote>
  <w:footnote w:id="11">
    <w:p w14:paraId="3222FBB0" w14:textId="77777777" w:rsidR="00B136BE" w:rsidRPr="00242952" w:rsidRDefault="00B136BE" w:rsidP="00B136BE">
      <w:pPr>
        <w:pStyle w:val="FootnoteText"/>
        <w:rPr>
          <w:rFonts w:ascii="Cambria" w:hAnsi="Cambria"/>
          <w:sz w:val="18"/>
          <w:szCs w:val="20"/>
        </w:rPr>
      </w:pPr>
      <w:r w:rsidRPr="00242952">
        <w:rPr>
          <w:rStyle w:val="FootnoteReference"/>
          <w:rFonts w:ascii="Cambria" w:hAnsi="Cambria"/>
          <w:sz w:val="18"/>
          <w:szCs w:val="20"/>
        </w:rPr>
        <w:footnoteRef/>
      </w:r>
      <w:r w:rsidRPr="00242952">
        <w:rPr>
          <w:rFonts w:ascii="Cambria" w:hAnsi="Cambria"/>
          <w:sz w:val="18"/>
          <w:szCs w:val="20"/>
        </w:rPr>
        <w:t xml:space="preserve"> </w:t>
      </w:r>
      <w:proofErr w:type="spellStart"/>
      <w:r w:rsidRPr="00242952">
        <w:rPr>
          <w:rFonts w:ascii="Cambria" w:hAnsi="Cambria"/>
          <w:sz w:val="18"/>
          <w:szCs w:val="20"/>
        </w:rPr>
        <w:t>Huseynov</w:t>
      </w:r>
      <w:proofErr w:type="spellEnd"/>
      <w:r w:rsidRPr="00242952">
        <w:rPr>
          <w:rFonts w:ascii="Cambria" w:hAnsi="Cambria"/>
          <w:sz w:val="18"/>
          <w:szCs w:val="20"/>
        </w:rPr>
        <w:t xml:space="preserve">, </w:t>
      </w:r>
      <w:proofErr w:type="spellStart"/>
      <w:r w:rsidRPr="00242952">
        <w:rPr>
          <w:rFonts w:ascii="Cambria" w:hAnsi="Cambria"/>
          <w:sz w:val="18"/>
          <w:szCs w:val="20"/>
        </w:rPr>
        <w:t>Vusal</w:t>
      </w:r>
      <w:proofErr w:type="spellEnd"/>
      <w:r w:rsidRPr="00242952">
        <w:rPr>
          <w:rFonts w:ascii="Cambria" w:hAnsi="Cambria"/>
          <w:sz w:val="18"/>
          <w:szCs w:val="20"/>
        </w:rPr>
        <w:t>. Response by Azerbaijan for further information. December 4, 2015. Email.</w:t>
      </w:r>
    </w:p>
  </w:footnote>
  <w:footnote w:id="12">
    <w:p w14:paraId="031E4DA8"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Powell, Joseph. Letter from Joseph Powell, Acting Director, Support Unit. January 25, 2016. Letter.</w:t>
      </w:r>
    </w:p>
  </w:footnote>
  <w:footnote w:id="13">
    <w:p w14:paraId="3C95DAC8"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proofErr w:type="spellStart"/>
      <w:r w:rsidRPr="00242952">
        <w:rPr>
          <w:rFonts w:ascii="Cambria" w:hAnsi="Cambria"/>
          <w:sz w:val="18"/>
          <w:szCs w:val="20"/>
        </w:rPr>
        <w:t>Jafarov</w:t>
      </w:r>
      <w:proofErr w:type="spellEnd"/>
      <w:r w:rsidRPr="00242952">
        <w:rPr>
          <w:rFonts w:ascii="Cambria" w:hAnsi="Cambria"/>
          <w:sz w:val="18"/>
          <w:szCs w:val="20"/>
        </w:rPr>
        <w:t>, Kamal. Update on consultation from Azerbaijan. January 30, 2016. Email.</w:t>
      </w:r>
    </w:p>
  </w:footnote>
  <w:footnote w:id="14">
    <w:p w14:paraId="5BF6FFB3"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proofErr w:type="spellStart"/>
      <w:r w:rsidRPr="00242952">
        <w:rPr>
          <w:rFonts w:ascii="Cambria" w:hAnsi="Cambria"/>
          <w:sz w:val="18"/>
          <w:szCs w:val="20"/>
        </w:rPr>
        <w:t>Jafarov</w:t>
      </w:r>
      <w:proofErr w:type="spellEnd"/>
      <w:r w:rsidRPr="00242952">
        <w:rPr>
          <w:rFonts w:ascii="Cambria" w:hAnsi="Cambria"/>
          <w:sz w:val="18"/>
          <w:szCs w:val="20"/>
        </w:rPr>
        <w:t>, Kamal. Update on consultation from Azerbaijan. February 4, 2016. Email.</w:t>
      </w:r>
    </w:p>
  </w:footnote>
  <w:footnote w:id="15">
    <w:p w14:paraId="2DBC6D17"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proofErr w:type="spellStart"/>
      <w:r w:rsidRPr="00242952">
        <w:rPr>
          <w:rFonts w:ascii="Cambria" w:hAnsi="Cambria"/>
          <w:sz w:val="18"/>
          <w:szCs w:val="20"/>
        </w:rPr>
        <w:t>Jafarov</w:t>
      </w:r>
      <w:proofErr w:type="spellEnd"/>
      <w:r w:rsidRPr="00242952">
        <w:rPr>
          <w:rFonts w:ascii="Cambria" w:hAnsi="Cambria"/>
          <w:sz w:val="18"/>
          <w:szCs w:val="20"/>
        </w:rPr>
        <w:t xml:space="preserve">, Kamal. Update on consultation from Azerbaijan. February 5, 2016. Email. Draft Action Plan available at: </w:t>
      </w:r>
      <w:hyperlink r:id="rId1" w:history="1">
        <w:r w:rsidRPr="00242952">
          <w:rPr>
            <w:rStyle w:val="Hyperlink"/>
            <w:rFonts w:ascii="Cambria" w:hAnsi="Cambria"/>
            <w:sz w:val="18"/>
            <w:szCs w:val="20"/>
          </w:rPr>
          <w:t>http://we.tl/O3atFu26AQ</w:t>
        </w:r>
      </w:hyperlink>
      <w:r w:rsidRPr="00242952">
        <w:rPr>
          <w:rFonts w:ascii="Cambria" w:hAnsi="Cambria"/>
          <w:sz w:val="18"/>
          <w:szCs w:val="20"/>
        </w:rPr>
        <w:t xml:space="preserve"> </w:t>
      </w:r>
    </w:p>
  </w:footnote>
  <w:footnote w:id="16">
    <w:p w14:paraId="30B1D6E2" w14:textId="77777777" w:rsidR="00B136BE" w:rsidRPr="00242952" w:rsidRDefault="00B136BE" w:rsidP="00B136BE">
      <w:pPr>
        <w:spacing w:line="240" w:lineRule="auto"/>
        <w:rPr>
          <w:rFonts w:ascii="Cambria" w:hAnsi="Cambria"/>
          <w:sz w:val="18"/>
          <w:szCs w:val="20"/>
        </w:rPr>
      </w:pPr>
      <w:r w:rsidRPr="00242952">
        <w:rPr>
          <w:rFonts w:ascii="Cambria" w:hAnsi="Cambria"/>
          <w:sz w:val="18"/>
          <w:szCs w:val="20"/>
          <w:vertAlign w:val="superscript"/>
        </w:rPr>
        <w:footnoteRef/>
      </w:r>
      <w:r w:rsidRPr="00242952">
        <w:rPr>
          <w:rFonts w:ascii="Cambria" w:hAnsi="Cambria"/>
          <w:sz w:val="18"/>
          <w:szCs w:val="20"/>
        </w:rPr>
        <w:t xml:space="preserve"> </w:t>
      </w:r>
      <w:proofErr w:type="spellStart"/>
      <w:r w:rsidRPr="00242952">
        <w:rPr>
          <w:rFonts w:ascii="Cambria" w:hAnsi="Cambria"/>
          <w:sz w:val="18"/>
          <w:szCs w:val="20"/>
        </w:rPr>
        <w:t>Jafarov</w:t>
      </w:r>
      <w:proofErr w:type="spellEnd"/>
      <w:r w:rsidRPr="00242952">
        <w:rPr>
          <w:rFonts w:ascii="Cambria" w:hAnsi="Cambria"/>
          <w:sz w:val="18"/>
          <w:szCs w:val="20"/>
        </w:rPr>
        <w:t>, Kamal. Update on consultation from Azerbaijan. February 12, 2016. Email.</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E2D2C"/>
    <w:multiLevelType w:val="multilevel"/>
    <w:tmpl w:val="433473C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1926763E"/>
    <w:multiLevelType w:val="multilevel"/>
    <w:tmpl w:val="0254C98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2F9D45E1"/>
    <w:multiLevelType w:val="hybridMultilevel"/>
    <w:tmpl w:val="163C64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302D48"/>
    <w:multiLevelType w:val="multilevel"/>
    <w:tmpl w:val="433473CA"/>
    <w:lvl w:ilvl="0">
      <w:start w:val="1"/>
      <w:numFmt w:val="decimal"/>
      <w:lvlText w:val="%1."/>
      <w:lvlJc w:val="left"/>
      <w:pPr>
        <w:ind w:left="0" w:firstLine="360"/>
      </w:pPr>
      <w:rPr>
        <w:u w:val="none"/>
      </w:rPr>
    </w:lvl>
    <w:lvl w:ilvl="1">
      <w:start w:val="1"/>
      <w:numFmt w:val="lowerLetter"/>
      <w:lvlText w:val="%2."/>
      <w:lvlJc w:val="left"/>
      <w:pPr>
        <w:ind w:left="720" w:firstLine="1080"/>
      </w:pPr>
      <w:rPr>
        <w:u w:val="none"/>
      </w:rPr>
    </w:lvl>
    <w:lvl w:ilvl="2">
      <w:start w:val="1"/>
      <w:numFmt w:val="lowerRoman"/>
      <w:lvlText w:val="%3."/>
      <w:lvlJc w:val="right"/>
      <w:pPr>
        <w:ind w:left="1440" w:firstLine="1800"/>
      </w:pPr>
      <w:rPr>
        <w:u w:val="none"/>
      </w:rPr>
    </w:lvl>
    <w:lvl w:ilvl="3">
      <w:start w:val="1"/>
      <w:numFmt w:val="decimal"/>
      <w:lvlText w:val="%4."/>
      <w:lvlJc w:val="left"/>
      <w:pPr>
        <w:ind w:left="2160" w:firstLine="2520"/>
      </w:pPr>
      <w:rPr>
        <w:u w:val="none"/>
      </w:rPr>
    </w:lvl>
    <w:lvl w:ilvl="4">
      <w:start w:val="1"/>
      <w:numFmt w:val="lowerLetter"/>
      <w:lvlText w:val="%5."/>
      <w:lvlJc w:val="left"/>
      <w:pPr>
        <w:ind w:left="2880" w:firstLine="3240"/>
      </w:pPr>
      <w:rPr>
        <w:u w:val="none"/>
      </w:rPr>
    </w:lvl>
    <w:lvl w:ilvl="5">
      <w:start w:val="1"/>
      <w:numFmt w:val="lowerRoman"/>
      <w:lvlText w:val="%6."/>
      <w:lvlJc w:val="right"/>
      <w:pPr>
        <w:ind w:left="3600" w:firstLine="3960"/>
      </w:pPr>
      <w:rPr>
        <w:u w:val="none"/>
      </w:rPr>
    </w:lvl>
    <w:lvl w:ilvl="6">
      <w:start w:val="1"/>
      <w:numFmt w:val="decimal"/>
      <w:lvlText w:val="%7."/>
      <w:lvlJc w:val="left"/>
      <w:pPr>
        <w:ind w:left="4320" w:firstLine="4680"/>
      </w:pPr>
      <w:rPr>
        <w:u w:val="none"/>
      </w:rPr>
    </w:lvl>
    <w:lvl w:ilvl="7">
      <w:start w:val="1"/>
      <w:numFmt w:val="lowerLetter"/>
      <w:lvlText w:val="%8."/>
      <w:lvlJc w:val="left"/>
      <w:pPr>
        <w:ind w:left="5040" w:firstLine="5400"/>
      </w:pPr>
      <w:rPr>
        <w:u w:val="none"/>
      </w:rPr>
    </w:lvl>
    <w:lvl w:ilvl="8">
      <w:start w:val="1"/>
      <w:numFmt w:val="lowerRoman"/>
      <w:lvlText w:val="%9."/>
      <w:lvlJc w:val="right"/>
      <w:pPr>
        <w:ind w:left="5760" w:firstLine="6120"/>
      </w:pPr>
      <w:rPr>
        <w:u w:val="none"/>
      </w:rPr>
    </w:lvl>
  </w:abstractNum>
  <w:abstractNum w:abstractNumId="4">
    <w:nsid w:val="48440C55"/>
    <w:multiLevelType w:val="multilevel"/>
    <w:tmpl w:val="A64ADDC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nsid w:val="4C63486A"/>
    <w:multiLevelType w:val="multilevel"/>
    <w:tmpl w:val="433473C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nsid w:val="719E77DC"/>
    <w:multiLevelType w:val="hybridMultilevel"/>
    <w:tmpl w:val="BC5236E8"/>
    <w:lvl w:ilvl="0" w:tplc="36CA4D9C">
      <w:start w:val="7"/>
      <w:numFmt w:val="bullet"/>
      <w:lvlText w:val=""/>
      <w:lvlJc w:val="left"/>
      <w:pPr>
        <w:ind w:left="720" w:hanging="360"/>
      </w:pPr>
      <w:rPr>
        <w:rFonts w:ascii="Wingdings" w:eastAsia="Calibri" w:hAnsi="Wingdings"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759D5F7C"/>
    <w:multiLevelType w:val="hybridMultilevel"/>
    <w:tmpl w:val="0B0401AA"/>
    <w:lvl w:ilvl="0" w:tplc="82A6998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5"/>
  </w:num>
  <w:num w:numId="5">
    <w:abstractNumId w:val="2"/>
  </w:num>
  <w:num w:numId="6">
    <w:abstractNumId w:val="7"/>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142915"/>
    <w:rsid w:val="00004B11"/>
    <w:rsid w:val="00010F41"/>
    <w:rsid w:val="000546E5"/>
    <w:rsid w:val="00092B5F"/>
    <w:rsid w:val="000E2B3F"/>
    <w:rsid w:val="000F03F2"/>
    <w:rsid w:val="00122E0E"/>
    <w:rsid w:val="00142915"/>
    <w:rsid w:val="0017140B"/>
    <w:rsid w:val="00173CB7"/>
    <w:rsid w:val="00293A2C"/>
    <w:rsid w:val="002E05EF"/>
    <w:rsid w:val="002F456C"/>
    <w:rsid w:val="00301823"/>
    <w:rsid w:val="0032798E"/>
    <w:rsid w:val="00361AA0"/>
    <w:rsid w:val="00376CAB"/>
    <w:rsid w:val="003A3F04"/>
    <w:rsid w:val="003F60DD"/>
    <w:rsid w:val="003F6C5F"/>
    <w:rsid w:val="0041147A"/>
    <w:rsid w:val="00423DBF"/>
    <w:rsid w:val="0042789C"/>
    <w:rsid w:val="00431F68"/>
    <w:rsid w:val="00433355"/>
    <w:rsid w:val="00433F03"/>
    <w:rsid w:val="00434AA2"/>
    <w:rsid w:val="004473B2"/>
    <w:rsid w:val="00461DDD"/>
    <w:rsid w:val="004761FC"/>
    <w:rsid w:val="00502B0E"/>
    <w:rsid w:val="005556FD"/>
    <w:rsid w:val="00577C1F"/>
    <w:rsid w:val="005C3AA3"/>
    <w:rsid w:val="005F58A6"/>
    <w:rsid w:val="00637E9B"/>
    <w:rsid w:val="00662003"/>
    <w:rsid w:val="00672293"/>
    <w:rsid w:val="007166FB"/>
    <w:rsid w:val="00720C08"/>
    <w:rsid w:val="007860D8"/>
    <w:rsid w:val="00793898"/>
    <w:rsid w:val="00810BAB"/>
    <w:rsid w:val="00812CFA"/>
    <w:rsid w:val="008245E3"/>
    <w:rsid w:val="008465AD"/>
    <w:rsid w:val="0087423D"/>
    <w:rsid w:val="008A2803"/>
    <w:rsid w:val="009343D5"/>
    <w:rsid w:val="00945595"/>
    <w:rsid w:val="0097094C"/>
    <w:rsid w:val="009B6B07"/>
    <w:rsid w:val="009F489D"/>
    <w:rsid w:val="009F6E60"/>
    <w:rsid w:val="00A24E2D"/>
    <w:rsid w:val="00AB7871"/>
    <w:rsid w:val="00AF0221"/>
    <w:rsid w:val="00B06CBD"/>
    <w:rsid w:val="00B136BE"/>
    <w:rsid w:val="00B20DBB"/>
    <w:rsid w:val="00B625D2"/>
    <w:rsid w:val="00B7627F"/>
    <w:rsid w:val="00BF3D60"/>
    <w:rsid w:val="00C10F7B"/>
    <w:rsid w:val="00CB2B95"/>
    <w:rsid w:val="00D236C9"/>
    <w:rsid w:val="00D64D0F"/>
    <w:rsid w:val="00D73F6D"/>
    <w:rsid w:val="00DB3251"/>
    <w:rsid w:val="00E511D5"/>
    <w:rsid w:val="00EB4A4F"/>
    <w:rsid w:val="00EC2FF0"/>
    <w:rsid w:val="00EC7E37"/>
    <w:rsid w:val="00EE0BD2"/>
    <w:rsid w:val="00EE73F8"/>
    <w:rsid w:val="00F04F78"/>
    <w:rsid w:val="00F10C23"/>
    <w:rsid w:val="00F223C2"/>
    <w:rsid w:val="00F367A1"/>
    <w:rsid w:val="00F55661"/>
    <w:rsid w:val="00F67C8C"/>
    <w:rsid w:val="00F825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9344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customStyle="1" w:styleId="Normal1">
    <w:name w:val="Normal1"/>
    <w:rsid w:val="000546E5"/>
    <w:pPr>
      <w:widowControl w:val="0"/>
    </w:pPr>
    <w:rPr>
      <w:szCs w:val="24"/>
      <w:lang w:eastAsia="ja-JP"/>
    </w:rPr>
  </w:style>
  <w:style w:type="paragraph" w:styleId="DocumentMap">
    <w:name w:val="Document Map"/>
    <w:basedOn w:val="Normal"/>
    <w:link w:val="DocumentMapChar"/>
    <w:uiPriority w:val="99"/>
    <w:semiHidden/>
    <w:unhideWhenUsed/>
    <w:rsid w:val="00F04F78"/>
    <w:pPr>
      <w:spacing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F04F78"/>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8465AD"/>
    <w:rPr>
      <w:sz w:val="18"/>
      <w:szCs w:val="18"/>
    </w:rPr>
  </w:style>
  <w:style w:type="paragraph" w:styleId="CommentText">
    <w:name w:val="annotation text"/>
    <w:basedOn w:val="Normal"/>
    <w:link w:val="CommentTextChar"/>
    <w:uiPriority w:val="99"/>
    <w:semiHidden/>
    <w:unhideWhenUsed/>
    <w:rsid w:val="008465AD"/>
    <w:pPr>
      <w:spacing w:line="240" w:lineRule="auto"/>
    </w:pPr>
    <w:rPr>
      <w:sz w:val="24"/>
      <w:szCs w:val="24"/>
    </w:rPr>
  </w:style>
  <w:style w:type="character" w:customStyle="1" w:styleId="CommentTextChar">
    <w:name w:val="Comment Text Char"/>
    <w:basedOn w:val="DefaultParagraphFont"/>
    <w:link w:val="CommentText"/>
    <w:uiPriority w:val="99"/>
    <w:semiHidden/>
    <w:rsid w:val="008465AD"/>
    <w:rPr>
      <w:sz w:val="24"/>
      <w:szCs w:val="24"/>
    </w:rPr>
  </w:style>
  <w:style w:type="paragraph" w:styleId="CommentSubject">
    <w:name w:val="annotation subject"/>
    <w:basedOn w:val="CommentText"/>
    <w:next w:val="CommentText"/>
    <w:link w:val="CommentSubjectChar"/>
    <w:uiPriority w:val="99"/>
    <w:semiHidden/>
    <w:unhideWhenUsed/>
    <w:rsid w:val="008465AD"/>
    <w:rPr>
      <w:b/>
      <w:bCs/>
      <w:sz w:val="20"/>
      <w:szCs w:val="20"/>
    </w:rPr>
  </w:style>
  <w:style w:type="character" w:customStyle="1" w:styleId="CommentSubjectChar">
    <w:name w:val="Comment Subject Char"/>
    <w:basedOn w:val="CommentTextChar"/>
    <w:link w:val="CommentSubject"/>
    <w:uiPriority w:val="99"/>
    <w:semiHidden/>
    <w:rsid w:val="008465AD"/>
    <w:rPr>
      <w:b/>
      <w:bCs/>
      <w:sz w:val="20"/>
      <w:szCs w:val="20"/>
    </w:rPr>
  </w:style>
  <w:style w:type="paragraph" w:styleId="BalloonText">
    <w:name w:val="Balloon Text"/>
    <w:basedOn w:val="Normal"/>
    <w:link w:val="BalloonTextChar"/>
    <w:uiPriority w:val="99"/>
    <w:semiHidden/>
    <w:unhideWhenUsed/>
    <w:rsid w:val="008465AD"/>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465AD"/>
    <w:rPr>
      <w:rFonts w:ascii="Times New Roman" w:hAnsi="Times New Roman" w:cs="Times New Roman"/>
      <w:sz w:val="18"/>
      <w:szCs w:val="18"/>
    </w:rPr>
  </w:style>
  <w:style w:type="paragraph" w:styleId="Footer">
    <w:name w:val="footer"/>
    <w:basedOn w:val="Normal"/>
    <w:link w:val="FooterChar"/>
    <w:uiPriority w:val="99"/>
    <w:unhideWhenUsed/>
    <w:rsid w:val="008465AD"/>
    <w:pPr>
      <w:tabs>
        <w:tab w:val="center" w:pos="4680"/>
        <w:tab w:val="right" w:pos="9360"/>
      </w:tabs>
      <w:spacing w:line="240" w:lineRule="auto"/>
    </w:pPr>
  </w:style>
  <w:style w:type="character" w:customStyle="1" w:styleId="FooterChar">
    <w:name w:val="Footer Char"/>
    <w:basedOn w:val="DefaultParagraphFont"/>
    <w:link w:val="Footer"/>
    <w:uiPriority w:val="99"/>
    <w:rsid w:val="008465AD"/>
  </w:style>
  <w:style w:type="character" w:styleId="PageNumber">
    <w:name w:val="page number"/>
    <w:basedOn w:val="DefaultParagraphFont"/>
    <w:uiPriority w:val="99"/>
    <w:semiHidden/>
    <w:unhideWhenUsed/>
    <w:rsid w:val="008465AD"/>
  </w:style>
  <w:style w:type="paragraph" w:styleId="FootnoteText">
    <w:name w:val="footnote text"/>
    <w:basedOn w:val="Normal"/>
    <w:link w:val="FootnoteTextChar"/>
    <w:uiPriority w:val="99"/>
    <w:unhideWhenUsed/>
    <w:rsid w:val="00433355"/>
    <w:pPr>
      <w:spacing w:line="240" w:lineRule="auto"/>
    </w:pPr>
    <w:rPr>
      <w:sz w:val="24"/>
      <w:szCs w:val="24"/>
    </w:rPr>
  </w:style>
  <w:style w:type="character" w:customStyle="1" w:styleId="FootnoteTextChar">
    <w:name w:val="Footnote Text Char"/>
    <w:basedOn w:val="DefaultParagraphFont"/>
    <w:link w:val="FootnoteText"/>
    <w:uiPriority w:val="99"/>
    <w:rsid w:val="00433355"/>
    <w:rPr>
      <w:sz w:val="24"/>
      <w:szCs w:val="24"/>
    </w:rPr>
  </w:style>
  <w:style w:type="character" w:styleId="FootnoteReference">
    <w:name w:val="footnote reference"/>
    <w:basedOn w:val="DefaultParagraphFont"/>
    <w:uiPriority w:val="99"/>
    <w:unhideWhenUsed/>
    <w:rsid w:val="00433355"/>
    <w:rPr>
      <w:vertAlign w:val="superscript"/>
    </w:rPr>
  </w:style>
  <w:style w:type="paragraph" w:styleId="ListParagraph">
    <w:name w:val="List Paragraph"/>
    <w:basedOn w:val="Normal"/>
    <w:uiPriority w:val="34"/>
    <w:qFormat/>
    <w:rsid w:val="00433355"/>
    <w:pPr>
      <w:ind w:left="720"/>
      <w:contextualSpacing/>
    </w:pPr>
  </w:style>
  <w:style w:type="character" w:styleId="Hyperlink">
    <w:name w:val="Hyperlink"/>
    <w:basedOn w:val="DefaultParagraphFont"/>
    <w:uiPriority w:val="99"/>
    <w:unhideWhenUsed/>
    <w:rsid w:val="004333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89702">
      <w:bodyDiv w:val="1"/>
      <w:marLeft w:val="0"/>
      <w:marRight w:val="0"/>
      <w:marTop w:val="0"/>
      <w:marBottom w:val="0"/>
      <w:divBdr>
        <w:top w:val="none" w:sz="0" w:space="0" w:color="auto"/>
        <w:left w:val="none" w:sz="0" w:space="0" w:color="auto"/>
        <w:bottom w:val="none" w:sz="0" w:space="0" w:color="auto"/>
        <w:right w:val="none" w:sz="0" w:space="0" w:color="auto"/>
      </w:divBdr>
    </w:div>
    <w:div w:id="314190731">
      <w:bodyDiv w:val="1"/>
      <w:marLeft w:val="0"/>
      <w:marRight w:val="0"/>
      <w:marTop w:val="0"/>
      <w:marBottom w:val="0"/>
      <w:divBdr>
        <w:top w:val="none" w:sz="0" w:space="0" w:color="auto"/>
        <w:left w:val="none" w:sz="0" w:space="0" w:color="auto"/>
        <w:bottom w:val="none" w:sz="0" w:space="0" w:color="auto"/>
        <w:right w:val="none" w:sz="0" w:space="0" w:color="auto"/>
      </w:divBdr>
    </w:div>
    <w:div w:id="608318197">
      <w:bodyDiv w:val="1"/>
      <w:marLeft w:val="0"/>
      <w:marRight w:val="0"/>
      <w:marTop w:val="0"/>
      <w:marBottom w:val="0"/>
      <w:divBdr>
        <w:top w:val="none" w:sz="0" w:space="0" w:color="auto"/>
        <w:left w:val="none" w:sz="0" w:space="0" w:color="auto"/>
        <w:bottom w:val="none" w:sz="0" w:space="0" w:color="auto"/>
        <w:right w:val="none" w:sz="0" w:space="0" w:color="auto"/>
      </w:divBdr>
    </w:div>
    <w:div w:id="1674408244">
      <w:bodyDiv w:val="1"/>
      <w:marLeft w:val="0"/>
      <w:marRight w:val="0"/>
      <w:marTop w:val="0"/>
      <w:marBottom w:val="0"/>
      <w:divBdr>
        <w:top w:val="none" w:sz="0" w:space="0" w:color="auto"/>
        <w:left w:val="none" w:sz="0" w:space="0" w:color="auto"/>
        <w:bottom w:val="none" w:sz="0" w:space="0" w:color="auto"/>
        <w:right w:val="none" w:sz="0" w:space="0" w:color="auto"/>
      </w:divBdr>
      <w:divsChild>
        <w:div w:id="685178928">
          <w:marLeft w:val="0"/>
          <w:marRight w:val="0"/>
          <w:marTop w:val="0"/>
          <w:marBottom w:val="0"/>
          <w:divBdr>
            <w:top w:val="none" w:sz="0" w:space="0" w:color="auto"/>
            <w:left w:val="none" w:sz="0" w:space="0" w:color="auto"/>
            <w:bottom w:val="none" w:sz="0" w:space="0" w:color="auto"/>
            <w:right w:val="none" w:sz="0" w:space="0" w:color="auto"/>
          </w:divBdr>
        </w:div>
        <w:div w:id="1186476402">
          <w:marLeft w:val="0"/>
          <w:marRight w:val="0"/>
          <w:marTop w:val="0"/>
          <w:marBottom w:val="0"/>
          <w:divBdr>
            <w:top w:val="none" w:sz="0" w:space="0" w:color="auto"/>
            <w:left w:val="none" w:sz="0" w:space="0" w:color="auto"/>
            <w:bottom w:val="none" w:sz="0" w:space="0" w:color="auto"/>
            <w:right w:val="none" w:sz="0" w:space="0" w:color="auto"/>
          </w:divBdr>
        </w:div>
        <w:div w:id="78647712">
          <w:marLeft w:val="0"/>
          <w:marRight w:val="0"/>
          <w:marTop w:val="0"/>
          <w:marBottom w:val="0"/>
          <w:divBdr>
            <w:top w:val="none" w:sz="0" w:space="0" w:color="auto"/>
            <w:left w:val="none" w:sz="0" w:space="0" w:color="auto"/>
            <w:bottom w:val="none" w:sz="0" w:space="0" w:color="auto"/>
            <w:right w:val="none" w:sz="0" w:space="0" w:color="auto"/>
          </w:divBdr>
        </w:div>
        <w:div w:id="910165249">
          <w:marLeft w:val="0"/>
          <w:marRight w:val="0"/>
          <w:marTop w:val="0"/>
          <w:marBottom w:val="0"/>
          <w:divBdr>
            <w:top w:val="none" w:sz="0" w:space="0" w:color="auto"/>
            <w:left w:val="none" w:sz="0" w:space="0" w:color="auto"/>
            <w:bottom w:val="none" w:sz="0" w:space="0" w:color="auto"/>
            <w:right w:val="none" w:sz="0" w:space="0" w:color="auto"/>
          </w:divBdr>
        </w:div>
        <w:div w:id="111097662">
          <w:marLeft w:val="0"/>
          <w:marRight w:val="0"/>
          <w:marTop w:val="0"/>
          <w:marBottom w:val="0"/>
          <w:divBdr>
            <w:top w:val="none" w:sz="0" w:space="0" w:color="auto"/>
            <w:left w:val="none" w:sz="0" w:space="0" w:color="auto"/>
            <w:bottom w:val="none" w:sz="0" w:space="0" w:color="auto"/>
            <w:right w:val="none" w:sz="0" w:space="0" w:color="auto"/>
          </w:divBdr>
          <w:divsChild>
            <w:div w:id="2105882464">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e.tl/O3atFu26A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3268</Words>
  <Characters>18633</Characters>
  <Application>Microsoft Macintosh Word</Application>
  <DocSecurity>0</DocSecurity>
  <Lines>155</Lines>
  <Paragraphs>43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Controladoria-Geral da União</Company>
  <LinksUpToDate>false</LinksUpToDate>
  <CharactersWithSpaces>21858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 Solis Ribeiro</dc:creator>
  <cp:lastModifiedBy>Alonso Cerdan</cp:lastModifiedBy>
  <cp:revision>4</cp:revision>
  <cp:lastPrinted>2016-02-26T22:31:00Z</cp:lastPrinted>
  <dcterms:created xsi:type="dcterms:W3CDTF">2016-03-09T00:08:00Z</dcterms:created>
  <dcterms:modified xsi:type="dcterms:W3CDTF">2016-04-12T22:41:00Z</dcterms:modified>
</cp:coreProperties>
</file>